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D604" w14:textId="6750CAEE" w:rsidR="007D09B8" w:rsidRPr="007D09B8" w:rsidRDefault="00646DC3" w:rsidP="007D09B8">
      <w:pPr>
        <w:pBdr>
          <w:bottom w:val="single" w:sz="2" w:space="1" w:color="0070C0"/>
        </w:pBdr>
        <w:autoSpaceDE w:val="0"/>
        <w:autoSpaceDN w:val="0"/>
        <w:adjustRightInd w:val="0"/>
        <w:spacing w:after="200" w:line="240" w:lineRule="atLeast"/>
        <w:jc w:val="center"/>
        <w:rPr>
          <w:rFonts w:ascii="Arial" w:hAnsi="Arial" w:cs="Arial"/>
          <w:color w:val="0070C0"/>
          <w:sz w:val="28"/>
          <w:szCs w:val="28"/>
          <w:lang w:val="en-US"/>
        </w:rPr>
      </w:pPr>
      <w:r w:rsidRPr="00646DC3">
        <w:rPr>
          <w:rFonts w:ascii="Arial" w:hAnsi="Arial" w:cs="Arial"/>
          <w:color w:val="0070C0"/>
          <w:sz w:val="28"/>
          <w:szCs w:val="28"/>
          <w:lang w:val="en-US"/>
        </w:rPr>
        <w:t>Terms of Reference for “Transitional GRG 20</w:t>
      </w:r>
      <w:r w:rsidR="009C057B">
        <w:rPr>
          <w:rFonts w:ascii="Arial" w:hAnsi="Arial" w:cs="Arial"/>
          <w:color w:val="0070C0"/>
          <w:sz w:val="28"/>
          <w:szCs w:val="28"/>
          <w:lang w:val="en-US"/>
        </w:rPr>
        <w:t>21</w:t>
      </w:r>
      <w:r w:rsidRPr="00646DC3">
        <w:rPr>
          <w:rFonts w:ascii="Arial" w:hAnsi="Arial" w:cs="Arial"/>
          <w:color w:val="0070C0"/>
          <w:sz w:val="28"/>
          <w:szCs w:val="28"/>
          <w:lang w:val="en-US"/>
        </w:rPr>
        <w:t>-20</w:t>
      </w:r>
      <w:r w:rsidR="009C057B">
        <w:rPr>
          <w:rFonts w:ascii="Arial" w:hAnsi="Arial" w:cs="Arial"/>
          <w:color w:val="0070C0"/>
          <w:sz w:val="28"/>
          <w:szCs w:val="28"/>
          <w:lang w:val="en-US"/>
        </w:rPr>
        <w:t>23</w:t>
      </w:r>
      <w:r w:rsidRPr="00646DC3">
        <w:rPr>
          <w:rFonts w:ascii="Arial" w:hAnsi="Arial" w:cs="Arial"/>
          <w:color w:val="0070C0"/>
          <w:sz w:val="28"/>
          <w:szCs w:val="28"/>
          <w:lang w:val="en-US"/>
        </w:rPr>
        <w:t>”</w:t>
      </w:r>
      <w:r w:rsidR="00D200C6">
        <w:rPr>
          <w:rFonts w:ascii="Arial" w:hAnsi="Arial" w:cs="Arial"/>
          <w:color w:val="0070C0"/>
          <w:sz w:val="28"/>
          <w:szCs w:val="28"/>
          <w:lang w:val="en-US"/>
        </w:rPr>
        <w:t xml:space="preserve"> (Final Draft)</w:t>
      </w:r>
    </w:p>
    <w:p w14:paraId="70B52108" w14:textId="77777777" w:rsidR="00106FD2" w:rsidRPr="004B78C2" w:rsidRDefault="00106FD2" w:rsidP="004B78C2">
      <w:pPr>
        <w:pBdr>
          <w:bottom w:val="single" w:sz="2" w:space="1" w:color="0070C0"/>
        </w:pBdr>
        <w:autoSpaceDE w:val="0"/>
        <w:autoSpaceDN w:val="0"/>
        <w:adjustRightInd w:val="0"/>
        <w:spacing w:after="200" w:line="240" w:lineRule="atLeast"/>
        <w:rPr>
          <w:rFonts w:ascii="Arial" w:hAnsi="Arial" w:cs="Arial"/>
          <w:color w:val="0070C0"/>
          <w:lang w:val="en-US"/>
        </w:rPr>
      </w:pPr>
    </w:p>
    <w:p w14:paraId="6FC117FB" w14:textId="5A0890C3" w:rsidR="00646DC3" w:rsidRDefault="00646DC3" w:rsidP="00646DC3">
      <w:pPr>
        <w:rPr>
          <w:rFonts w:ascii="Arial" w:hAnsi="Arial" w:cs="Arial"/>
          <w:sz w:val="20"/>
          <w:szCs w:val="20"/>
        </w:rPr>
      </w:pPr>
      <w:r w:rsidRPr="00646DC3">
        <w:rPr>
          <w:rFonts w:ascii="Arial" w:hAnsi="Arial" w:cs="Arial"/>
          <w:sz w:val="20"/>
          <w:szCs w:val="20"/>
        </w:rPr>
        <w:t>The INSARAG Guidelines</w:t>
      </w:r>
      <w:r w:rsidR="00FD2FE4">
        <w:rPr>
          <w:rFonts w:ascii="Arial" w:hAnsi="Arial" w:cs="Arial"/>
          <w:sz w:val="20"/>
          <w:szCs w:val="20"/>
        </w:rPr>
        <w:t xml:space="preserve"> c.a.</w:t>
      </w:r>
      <w:r w:rsidR="009C057B">
        <w:rPr>
          <w:rStyle w:val="Voetnootmarkering"/>
          <w:rFonts w:ascii="Arial" w:hAnsi="Arial" w:cs="Arial"/>
          <w:sz w:val="20"/>
          <w:szCs w:val="20"/>
        </w:rPr>
        <w:footnoteReference w:id="1"/>
      </w:r>
      <w:r w:rsidRPr="00646DC3">
        <w:rPr>
          <w:rFonts w:ascii="Arial" w:hAnsi="Arial" w:cs="Arial"/>
          <w:sz w:val="20"/>
          <w:szCs w:val="20"/>
        </w:rPr>
        <w:t xml:space="preserve"> remain a living document and </w:t>
      </w:r>
      <w:r w:rsidR="00365479">
        <w:rPr>
          <w:rFonts w:ascii="Arial" w:hAnsi="Arial" w:cs="Arial"/>
          <w:sz w:val="20"/>
          <w:szCs w:val="20"/>
        </w:rPr>
        <w:t>will be subject to</w:t>
      </w:r>
      <w:r w:rsidRPr="00646DC3">
        <w:rPr>
          <w:rFonts w:ascii="Arial" w:hAnsi="Arial" w:cs="Arial"/>
          <w:sz w:val="20"/>
          <w:szCs w:val="20"/>
        </w:rPr>
        <w:t xml:space="preserve"> an ongoing process of development to improve </w:t>
      </w:r>
      <w:r w:rsidR="009747E9">
        <w:rPr>
          <w:rFonts w:ascii="Arial" w:hAnsi="Arial" w:cs="Arial"/>
          <w:sz w:val="20"/>
          <w:szCs w:val="20"/>
        </w:rPr>
        <w:t xml:space="preserve">and document </w:t>
      </w:r>
      <w:r w:rsidRPr="00646DC3">
        <w:rPr>
          <w:rFonts w:ascii="Arial" w:hAnsi="Arial" w:cs="Arial"/>
          <w:sz w:val="20"/>
          <w:szCs w:val="20"/>
        </w:rPr>
        <w:t>the way we respond to save lives in major</w:t>
      </w:r>
      <w:r w:rsidR="00EE3AFE">
        <w:rPr>
          <w:rFonts w:ascii="Arial" w:hAnsi="Arial" w:cs="Arial"/>
          <w:sz w:val="20"/>
          <w:szCs w:val="20"/>
        </w:rPr>
        <w:t xml:space="preserve"> natural disasters like</w:t>
      </w:r>
      <w:r w:rsidRPr="00646DC3">
        <w:rPr>
          <w:rFonts w:ascii="Arial" w:hAnsi="Arial" w:cs="Arial"/>
          <w:sz w:val="20"/>
          <w:szCs w:val="20"/>
        </w:rPr>
        <w:t xml:space="preserve"> earthquakes or building collapse</w:t>
      </w:r>
      <w:r w:rsidR="009C057B">
        <w:rPr>
          <w:rFonts w:ascii="Arial" w:hAnsi="Arial" w:cs="Arial"/>
          <w:sz w:val="20"/>
          <w:szCs w:val="20"/>
        </w:rPr>
        <w:t>s</w:t>
      </w:r>
      <w:r w:rsidRPr="00646DC3">
        <w:rPr>
          <w:rFonts w:ascii="Arial" w:hAnsi="Arial" w:cs="Arial"/>
          <w:sz w:val="20"/>
          <w:szCs w:val="20"/>
        </w:rPr>
        <w:t xml:space="preserve"> in </w:t>
      </w:r>
      <w:r w:rsidR="00EE3AFE">
        <w:rPr>
          <w:rFonts w:ascii="Arial" w:hAnsi="Arial" w:cs="Arial"/>
          <w:sz w:val="20"/>
          <w:szCs w:val="20"/>
        </w:rPr>
        <w:t xml:space="preserve">other </w:t>
      </w:r>
      <w:r w:rsidRPr="00646DC3">
        <w:rPr>
          <w:rFonts w:ascii="Arial" w:hAnsi="Arial" w:cs="Arial"/>
          <w:sz w:val="20"/>
          <w:szCs w:val="20"/>
        </w:rPr>
        <w:t>disasters.</w:t>
      </w:r>
    </w:p>
    <w:p w14:paraId="26541808" w14:textId="13A3180E" w:rsidR="000E3C21" w:rsidRDefault="000E3C21" w:rsidP="00646DC3">
      <w:pPr>
        <w:rPr>
          <w:rFonts w:ascii="Arial" w:hAnsi="Arial" w:cs="Arial"/>
          <w:sz w:val="20"/>
          <w:szCs w:val="20"/>
        </w:rPr>
      </w:pPr>
    </w:p>
    <w:p w14:paraId="72DE7CFE" w14:textId="37028FF9" w:rsidR="000E3C21" w:rsidRPr="00646DC3" w:rsidRDefault="000E3C21" w:rsidP="00646DC3">
      <w:pPr>
        <w:rPr>
          <w:rFonts w:ascii="Arial" w:hAnsi="Arial" w:cs="Arial"/>
          <w:sz w:val="20"/>
          <w:szCs w:val="20"/>
        </w:rPr>
      </w:pPr>
      <w:r w:rsidRPr="000E3C21">
        <w:rPr>
          <w:rFonts w:ascii="Arial" w:hAnsi="Arial" w:cs="Arial"/>
          <w:sz w:val="20"/>
          <w:szCs w:val="20"/>
        </w:rPr>
        <w:t>To facilitate continuous improvement in classified teams, while maintaining the relevance of INSARAG in a rapidly evolving environment, the INSARAG Guidelines undergo a regularised five-year review cycle led by the INSARAG Guidelines Review Group (GRG).</w:t>
      </w:r>
      <w:r>
        <w:rPr>
          <w:rStyle w:val="Voetnootmarkering"/>
          <w:rFonts w:ascii="Arial" w:hAnsi="Arial" w:cs="Arial"/>
          <w:sz w:val="20"/>
          <w:szCs w:val="20"/>
        </w:rPr>
        <w:footnoteReference w:id="2"/>
      </w:r>
    </w:p>
    <w:p w14:paraId="5DC1DD8F" w14:textId="77777777" w:rsidR="00646DC3" w:rsidRPr="00646DC3" w:rsidRDefault="00646DC3" w:rsidP="00646DC3">
      <w:pPr>
        <w:rPr>
          <w:rFonts w:ascii="Arial" w:hAnsi="Arial" w:cs="Arial"/>
          <w:sz w:val="20"/>
          <w:szCs w:val="20"/>
        </w:rPr>
      </w:pPr>
    </w:p>
    <w:p w14:paraId="715DAE02" w14:textId="33E52C04" w:rsidR="00646DC3" w:rsidRDefault="000A1E0B" w:rsidP="00646DC3">
      <w:pPr>
        <w:rPr>
          <w:rFonts w:ascii="Arial" w:hAnsi="Arial" w:cs="Arial"/>
          <w:sz w:val="20"/>
          <w:szCs w:val="20"/>
        </w:rPr>
      </w:pPr>
      <w:r>
        <w:rPr>
          <w:rFonts w:ascii="Arial" w:hAnsi="Arial" w:cs="Arial"/>
          <w:sz w:val="20"/>
          <w:szCs w:val="20"/>
        </w:rPr>
        <w:t xml:space="preserve">Since 2015, the INSARAG Steering Group(ISG) recognised and supported the </w:t>
      </w:r>
      <w:r w:rsidR="00646DC3" w:rsidRPr="00646DC3">
        <w:rPr>
          <w:rFonts w:ascii="Arial" w:hAnsi="Arial" w:cs="Arial"/>
          <w:sz w:val="20"/>
          <w:szCs w:val="20"/>
        </w:rPr>
        <w:t>importan</w:t>
      </w:r>
      <w:r>
        <w:rPr>
          <w:rFonts w:ascii="Arial" w:hAnsi="Arial" w:cs="Arial"/>
          <w:sz w:val="20"/>
          <w:szCs w:val="20"/>
        </w:rPr>
        <w:t>ce</w:t>
      </w:r>
      <w:r w:rsidR="00646DC3" w:rsidRPr="00646DC3">
        <w:rPr>
          <w:rFonts w:ascii="Arial" w:hAnsi="Arial" w:cs="Arial"/>
          <w:sz w:val="20"/>
          <w:szCs w:val="20"/>
        </w:rPr>
        <w:t xml:space="preserve"> </w:t>
      </w:r>
      <w:r>
        <w:rPr>
          <w:rFonts w:ascii="Arial" w:hAnsi="Arial" w:cs="Arial"/>
          <w:sz w:val="20"/>
          <w:szCs w:val="20"/>
        </w:rPr>
        <w:t xml:space="preserve">of </w:t>
      </w:r>
      <w:r w:rsidR="00646DC3" w:rsidRPr="00646DC3">
        <w:rPr>
          <w:rFonts w:ascii="Arial" w:hAnsi="Arial" w:cs="Arial"/>
          <w:sz w:val="20"/>
          <w:szCs w:val="20"/>
        </w:rPr>
        <w:t xml:space="preserve"> maintain</w:t>
      </w:r>
      <w:r>
        <w:rPr>
          <w:rFonts w:ascii="Arial" w:hAnsi="Arial" w:cs="Arial"/>
          <w:sz w:val="20"/>
          <w:szCs w:val="20"/>
        </w:rPr>
        <w:t>ing</w:t>
      </w:r>
      <w:r w:rsidR="009747E9">
        <w:rPr>
          <w:rFonts w:ascii="Arial" w:hAnsi="Arial" w:cs="Arial"/>
          <w:sz w:val="20"/>
          <w:szCs w:val="20"/>
        </w:rPr>
        <w:t>,</w:t>
      </w:r>
      <w:r w:rsidR="00646DC3" w:rsidRPr="00646DC3">
        <w:rPr>
          <w:rFonts w:ascii="Arial" w:hAnsi="Arial" w:cs="Arial"/>
          <w:sz w:val="20"/>
          <w:szCs w:val="20"/>
        </w:rPr>
        <w:t xml:space="preserve"> in between the 5 yearly GRG reviews</w:t>
      </w:r>
      <w:r w:rsidR="009747E9">
        <w:rPr>
          <w:rFonts w:ascii="Arial" w:hAnsi="Arial" w:cs="Arial"/>
          <w:sz w:val="20"/>
          <w:szCs w:val="20"/>
        </w:rPr>
        <w:t>,</w:t>
      </w:r>
      <w:r w:rsidR="00646DC3" w:rsidRPr="00646DC3">
        <w:rPr>
          <w:rFonts w:ascii="Arial" w:hAnsi="Arial" w:cs="Arial"/>
          <w:sz w:val="20"/>
          <w:szCs w:val="20"/>
        </w:rPr>
        <w:t xml:space="preserve"> that continuity in knowledge and process, to ensure the link between the old and new </w:t>
      </w:r>
      <w:r w:rsidR="009C39FD">
        <w:rPr>
          <w:rFonts w:ascii="Arial" w:hAnsi="Arial" w:cs="Arial"/>
          <w:sz w:val="20"/>
          <w:szCs w:val="20"/>
        </w:rPr>
        <w:t xml:space="preserve">INSARAG </w:t>
      </w:r>
      <w:r w:rsidR="00646DC3" w:rsidRPr="00646DC3">
        <w:rPr>
          <w:rFonts w:ascii="Arial" w:hAnsi="Arial" w:cs="Arial"/>
          <w:sz w:val="20"/>
          <w:szCs w:val="20"/>
        </w:rPr>
        <w:t>Guidelines and to ensure that an efficient and seamless process is transitioned to the Guidelines Review Group that is envisaged to start work</w:t>
      </w:r>
      <w:r w:rsidR="000E3C21">
        <w:rPr>
          <w:rFonts w:ascii="Arial" w:hAnsi="Arial" w:cs="Arial"/>
          <w:sz w:val="20"/>
          <w:szCs w:val="20"/>
        </w:rPr>
        <w:t>ing</w:t>
      </w:r>
      <w:r w:rsidR="00646DC3" w:rsidRPr="00646DC3">
        <w:rPr>
          <w:rFonts w:ascii="Arial" w:hAnsi="Arial" w:cs="Arial"/>
          <w:sz w:val="20"/>
          <w:szCs w:val="20"/>
        </w:rPr>
        <w:t xml:space="preserve"> in 20</w:t>
      </w:r>
      <w:r w:rsidR="009C057B">
        <w:rPr>
          <w:rFonts w:ascii="Arial" w:hAnsi="Arial" w:cs="Arial"/>
          <w:sz w:val="20"/>
          <w:szCs w:val="20"/>
        </w:rPr>
        <w:t>23.</w:t>
      </w:r>
    </w:p>
    <w:p w14:paraId="0379BBFC" w14:textId="702D5430" w:rsidR="009747E9" w:rsidRDefault="009747E9" w:rsidP="00646DC3">
      <w:pPr>
        <w:rPr>
          <w:rFonts w:ascii="Arial" w:hAnsi="Arial" w:cs="Arial"/>
          <w:sz w:val="20"/>
          <w:szCs w:val="20"/>
        </w:rPr>
      </w:pPr>
    </w:p>
    <w:p w14:paraId="1603A4A2" w14:textId="1F1EC297" w:rsidR="009747E9" w:rsidRPr="00646DC3" w:rsidRDefault="009747E9" w:rsidP="00646DC3">
      <w:pPr>
        <w:rPr>
          <w:rFonts w:ascii="Arial" w:hAnsi="Arial" w:cs="Arial"/>
          <w:sz w:val="20"/>
          <w:szCs w:val="20"/>
        </w:rPr>
      </w:pPr>
      <w:r>
        <w:rPr>
          <w:rFonts w:ascii="Arial" w:hAnsi="Arial" w:cs="Arial"/>
          <w:sz w:val="20"/>
          <w:szCs w:val="20"/>
        </w:rPr>
        <w:t>Moreover, to be able to support and document the changes in the Guidance Notes that, per the current INSARAG Guidelines, are an integral part of the INSARAG Guidelines and can be changed on a yearly frequency</w:t>
      </w:r>
      <w:r w:rsidR="000A1E0B">
        <w:rPr>
          <w:rFonts w:ascii="Arial" w:hAnsi="Arial" w:cs="Arial"/>
          <w:sz w:val="20"/>
          <w:szCs w:val="20"/>
        </w:rPr>
        <w:t>. Therefore, a Transitional GRG team is recommended for 2020-23</w:t>
      </w:r>
      <w:r>
        <w:rPr>
          <w:rFonts w:ascii="Arial" w:hAnsi="Arial" w:cs="Arial"/>
          <w:sz w:val="20"/>
          <w:szCs w:val="20"/>
        </w:rPr>
        <w:t>.</w:t>
      </w:r>
    </w:p>
    <w:p w14:paraId="31E9749E" w14:textId="77777777" w:rsidR="00646DC3" w:rsidRPr="00646DC3" w:rsidRDefault="00646DC3" w:rsidP="00646DC3">
      <w:pPr>
        <w:rPr>
          <w:rFonts w:ascii="Arial" w:hAnsi="Arial" w:cs="Arial"/>
          <w:sz w:val="20"/>
          <w:szCs w:val="20"/>
        </w:rPr>
      </w:pPr>
    </w:p>
    <w:p w14:paraId="642BAED5" w14:textId="77777777" w:rsidR="00646DC3" w:rsidRPr="00646DC3" w:rsidRDefault="00646DC3" w:rsidP="00646DC3">
      <w:pPr>
        <w:rPr>
          <w:rFonts w:ascii="Arial" w:hAnsi="Arial" w:cs="Arial"/>
          <w:sz w:val="20"/>
          <w:szCs w:val="20"/>
        </w:rPr>
      </w:pPr>
    </w:p>
    <w:p w14:paraId="7ADF0E9F" w14:textId="33770C61" w:rsidR="00646DC3" w:rsidRPr="00646DC3" w:rsidRDefault="00646DC3" w:rsidP="00646DC3">
      <w:pPr>
        <w:rPr>
          <w:rFonts w:ascii="Arial" w:hAnsi="Arial" w:cs="Arial"/>
          <w:sz w:val="20"/>
          <w:szCs w:val="20"/>
        </w:rPr>
      </w:pPr>
      <w:r w:rsidRPr="00646DC3">
        <w:rPr>
          <w:rFonts w:ascii="Arial" w:hAnsi="Arial" w:cs="Arial"/>
          <w:sz w:val="20"/>
          <w:szCs w:val="20"/>
        </w:rPr>
        <w:t xml:space="preserve">Tasks and responsibilities for </w:t>
      </w:r>
      <w:r w:rsidR="00E764D6">
        <w:rPr>
          <w:rFonts w:ascii="Arial" w:hAnsi="Arial" w:cs="Arial"/>
          <w:sz w:val="20"/>
          <w:szCs w:val="20"/>
        </w:rPr>
        <w:t>“</w:t>
      </w:r>
      <w:r w:rsidRPr="00646DC3">
        <w:rPr>
          <w:rFonts w:ascii="Arial" w:hAnsi="Arial" w:cs="Arial"/>
          <w:sz w:val="20"/>
          <w:szCs w:val="20"/>
        </w:rPr>
        <w:t>Transitional GRG 2</w:t>
      </w:r>
      <w:r w:rsidR="009C057B">
        <w:rPr>
          <w:rFonts w:ascii="Arial" w:hAnsi="Arial" w:cs="Arial"/>
          <w:sz w:val="20"/>
          <w:szCs w:val="20"/>
        </w:rPr>
        <w:t>021</w:t>
      </w:r>
      <w:r w:rsidRPr="00646DC3">
        <w:rPr>
          <w:rFonts w:ascii="Arial" w:hAnsi="Arial" w:cs="Arial"/>
          <w:sz w:val="20"/>
          <w:szCs w:val="20"/>
        </w:rPr>
        <w:t>-20</w:t>
      </w:r>
      <w:r w:rsidR="009C057B">
        <w:rPr>
          <w:rFonts w:ascii="Arial" w:hAnsi="Arial" w:cs="Arial"/>
          <w:sz w:val="20"/>
          <w:szCs w:val="20"/>
        </w:rPr>
        <w:t>23</w:t>
      </w:r>
      <w:r w:rsidRPr="00646DC3">
        <w:rPr>
          <w:rFonts w:ascii="Arial" w:hAnsi="Arial" w:cs="Arial"/>
          <w:sz w:val="20"/>
          <w:szCs w:val="20"/>
        </w:rPr>
        <w:t>”:</w:t>
      </w:r>
    </w:p>
    <w:p w14:paraId="5A40E385" w14:textId="006DE80E" w:rsidR="00646DC3" w:rsidRPr="00646DC3" w:rsidRDefault="00646DC3" w:rsidP="00646DC3">
      <w:pPr>
        <w:pStyle w:val="Lijstalinea"/>
        <w:numPr>
          <w:ilvl w:val="0"/>
          <w:numId w:val="4"/>
        </w:numPr>
        <w:spacing w:before="120" w:after="120"/>
        <w:ind w:left="714" w:hanging="357"/>
        <w:contextualSpacing w:val="0"/>
        <w:rPr>
          <w:rFonts w:ascii="Arial" w:hAnsi="Arial" w:cs="Arial"/>
          <w:sz w:val="20"/>
          <w:szCs w:val="20"/>
        </w:rPr>
      </w:pPr>
      <w:r w:rsidRPr="00646DC3">
        <w:rPr>
          <w:rFonts w:ascii="Arial" w:hAnsi="Arial" w:cs="Arial"/>
          <w:sz w:val="20"/>
          <w:szCs w:val="20"/>
        </w:rPr>
        <w:t xml:space="preserve">Support and advice </w:t>
      </w:r>
      <w:r w:rsidR="00A212E6">
        <w:rPr>
          <w:rFonts w:ascii="Arial" w:hAnsi="Arial" w:cs="Arial"/>
          <w:sz w:val="20"/>
          <w:szCs w:val="20"/>
        </w:rPr>
        <w:t xml:space="preserve">to </w:t>
      </w:r>
      <w:r w:rsidR="009C057B" w:rsidRPr="00FD2FE4">
        <w:rPr>
          <w:rFonts w:ascii="Arial" w:hAnsi="Arial" w:cs="Arial"/>
          <w:sz w:val="20"/>
          <w:szCs w:val="20"/>
        </w:rPr>
        <w:t xml:space="preserve">INSARAG member states, </w:t>
      </w:r>
      <w:r w:rsidR="00FD2FE4">
        <w:rPr>
          <w:rFonts w:ascii="Arial" w:hAnsi="Arial" w:cs="Arial"/>
          <w:sz w:val="20"/>
          <w:szCs w:val="20"/>
        </w:rPr>
        <w:t xml:space="preserve">member </w:t>
      </w:r>
      <w:r w:rsidR="009C057B" w:rsidRPr="00FD2FE4">
        <w:rPr>
          <w:rFonts w:ascii="Arial" w:hAnsi="Arial" w:cs="Arial"/>
          <w:sz w:val="20"/>
          <w:szCs w:val="20"/>
        </w:rPr>
        <w:t>NGO’s</w:t>
      </w:r>
      <w:r w:rsidR="009C057B">
        <w:rPr>
          <w:rFonts w:ascii="Arial" w:hAnsi="Arial" w:cs="Arial"/>
          <w:sz w:val="20"/>
          <w:szCs w:val="20"/>
        </w:rPr>
        <w:t>,</w:t>
      </w:r>
      <w:r w:rsidRPr="00646DC3">
        <w:rPr>
          <w:rFonts w:ascii="Arial" w:hAnsi="Arial" w:cs="Arial"/>
          <w:sz w:val="20"/>
          <w:szCs w:val="20"/>
        </w:rPr>
        <w:t xml:space="preserve"> and INSARAG Regions </w:t>
      </w:r>
      <w:r w:rsidR="00FD2FE4">
        <w:rPr>
          <w:rFonts w:ascii="Arial" w:hAnsi="Arial" w:cs="Arial"/>
          <w:sz w:val="20"/>
          <w:szCs w:val="20"/>
        </w:rPr>
        <w:t xml:space="preserve">and Working Groups </w:t>
      </w:r>
      <w:r w:rsidRPr="00646DC3">
        <w:rPr>
          <w:rFonts w:ascii="Arial" w:hAnsi="Arial" w:cs="Arial"/>
          <w:sz w:val="20"/>
          <w:szCs w:val="20"/>
        </w:rPr>
        <w:t>in the dissemination and implementation of the revised INSARAG Guidelines</w:t>
      </w:r>
    </w:p>
    <w:p w14:paraId="0665459A" w14:textId="0A53276E" w:rsidR="00646DC3" w:rsidRDefault="007A3C0E" w:rsidP="00646DC3">
      <w:pPr>
        <w:pStyle w:val="Lijstalinea"/>
        <w:numPr>
          <w:ilvl w:val="0"/>
          <w:numId w:val="4"/>
        </w:numPr>
        <w:spacing w:before="120" w:after="120"/>
        <w:ind w:left="714" w:hanging="357"/>
        <w:contextualSpacing w:val="0"/>
        <w:rPr>
          <w:rFonts w:ascii="Arial" w:hAnsi="Arial" w:cs="Arial"/>
          <w:sz w:val="20"/>
          <w:szCs w:val="20"/>
        </w:rPr>
      </w:pPr>
      <w:r>
        <w:rPr>
          <w:rFonts w:ascii="Arial" w:hAnsi="Arial" w:cs="Arial"/>
          <w:sz w:val="20"/>
          <w:szCs w:val="20"/>
        </w:rPr>
        <w:t>Encourage and oversee</w:t>
      </w:r>
      <w:r w:rsidR="00646DC3" w:rsidRPr="00646DC3">
        <w:rPr>
          <w:rFonts w:ascii="Arial" w:hAnsi="Arial" w:cs="Arial"/>
          <w:sz w:val="20"/>
          <w:szCs w:val="20"/>
        </w:rPr>
        <w:t xml:space="preserve"> the process of </w:t>
      </w:r>
      <w:r w:rsidR="009C057B" w:rsidRPr="00FD2FE4">
        <w:rPr>
          <w:rFonts w:ascii="Arial" w:hAnsi="Arial" w:cs="Arial"/>
          <w:sz w:val="20"/>
          <w:szCs w:val="20"/>
        </w:rPr>
        <w:t>translation</w:t>
      </w:r>
      <w:r w:rsidR="009C057B">
        <w:rPr>
          <w:rFonts w:ascii="Arial" w:hAnsi="Arial" w:cs="Arial"/>
          <w:sz w:val="20"/>
          <w:szCs w:val="20"/>
        </w:rPr>
        <w:t xml:space="preserve">, </w:t>
      </w:r>
      <w:r w:rsidR="00646DC3" w:rsidRPr="00646DC3">
        <w:rPr>
          <w:rFonts w:ascii="Arial" w:hAnsi="Arial" w:cs="Arial"/>
          <w:sz w:val="20"/>
          <w:szCs w:val="20"/>
        </w:rPr>
        <w:t>dissemination and implementation</w:t>
      </w:r>
      <w:r w:rsidR="009C057B">
        <w:rPr>
          <w:rFonts w:ascii="Arial" w:hAnsi="Arial" w:cs="Arial"/>
          <w:sz w:val="20"/>
          <w:szCs w:val="20"/>
        </w:rPr>
        <w:t xml:space="preserve"> of the current </w:t>
      </w:r>
      <w:r w:rsidR="00FD2FE4">
        <w:rPr>
          <w:rFonts w:ascii="Arial" w:hAnsi="Arial" w:cs="Arial"/>
          <w:sz w:val="20"/>
          <w:szCs w:val="20"/>
        </w:rPr>
        <w:t xml:space="preserve">INSARAG </w:t>
      </w:r>
      <w:r w:rsidR="009C057B">
        <w:rPr>
          <w:rFonts w:ascii="Arial" w:hAnsi="Arial" w:cs="Arial"/>
          <w:sz w:val="20"/>
          <w:szCs w:val="20"/>
        </w:rPr>
        <w:t>Guidelines</w:t>
      </w:r>
    </w:p>
    <w:p w14:paraId="484D44F4" w14:textId="07FC99E9" w:rsidR="007018D6" w:rsidRPr="00646DC3" w:rsidRDefault="000A1E0B" w:rsidP="00646DC3">
      <w:pPr>
        <w:pStyle w:val="Lijstalinea"/>
        <w:numPr>
          <w:ilvl w:val="0"/>
          <w:numId w:val="4"/>
        </w:numPr>
        <w:spacing w:before="120" w:after="120"/>
        <w:ind w:left="714" w:hanging="357"/>
        <w:contextualSpacing w:val="0"/>
        <w:rPr>
          <w:rFonts w:ascii="Arial" w:hAnsi="Arial" w:cs="Arial"/>
          <w:sz w:val="20"/>
          <w:szCs w:val="20"/>
        </w:rPr>
      </w:pPr>
      <w:r>
        <w:rPr>
          <w:rFonts w:ascii="Arial" w:hAnsi="Arial" w:cs="Arial"/>
          <w:sz w:val="20"/>
          <w:szCs w:val="20"/>
        </w:rPr>
        <w:t xml:space="preserve">Report and update </w:t>
      </w:r>
      <w:r w:rsidR="007018D6">
        <w:rPr>
          <w:rFonts w:ascii="Arial" w:hAnsi="Arial" w:cs="Arial"/>
          <w:sz w:val="20"/>
          <w:szCs w:val="20"/>
        </w:rPr>
        <w:t xml:space="preserve"> the INSARAG Regions, the Team Leaders Meeting and the INSARAG Steering Group regarding the yearly updates of the Guidance Notes</w:t>
      </w:r>
    </w:p>
    <w:p w14:paraId="762BE814" w14:textId="591C0E00" w:rsidR="00646DC3" w:rsidRDefault="00646DC3" w:rsidP="00646DC3">
      <w:pPr>
        <w:pStyle w:val="Lijstalinea"/>
        <w:numPr>
          <w:ilvl w:val="0"/>
          <w:numId w:val="4"/>
        </w:numPr>
        <w:spacing w:before="120" w:after="120"/>
        <w:ind w:left="714" w:hanging="357"/>
        <w:contextualSpacing w:val="0"/>
        <w:rPr>
          <w:rFonts w:ascii="Arial" w:hAnsi="Arial" w:cs="Arial"/>
          <w:sz w:val="20"/>
          <w:szCs w:val="20"/>
        </w:rPr>
      </w:pPr>
      <w:r w:rsidRPr="00646DC3">
        <w:rPr>
          <w:rFonts w:ascii="Arial" w:hAnsi="Arial" w:cs="Arial"/>
          <w:sz w:val="20"/>
          <w:szCs w:val="20"/>
        </w:rPr>
        <w:t>Provide clarifications in relation to the INSARAG Guidelines</w:t>
      </w:r>
    </w:p>
    <w:p w14:paraId="245203EC" w14:textId="3B49046E" w:rsidR="00937060" w:rsidRPr="00646DC3" w:rsidRDefault="00937060" w:rsidP="00646DC3">
      <w:pPr>
        <w:pStyle w:val="Lijstalinea"/>
        <w:numPr>
          <w:ilvl w:val="0"/>
          <w:numId w:val="4"/>
        </w:numPr>
        <w:spacing w:before="120" w:after="120"/>
        <w:ind w:left="714" w:hanging="357"/>
        <w:contextualSpacing w:val="0"/>
        <w:rPr>
          <w:rFonts w:ascii="Arial" w:hAnsi="Arial" w:cs="Arial"/>
          <w:sz w:val="20"/>
          <w:szCs w:val="20"/>
        </w:rPr>
      </w:pPr>
      <w:r>
        <w:rPr>
          <w:rFonts w:ascii="Arial" w:hAnsi="Arial" w:cs="Arial"/>
          <w:sz w:val="20"/>
          <w:szCs w:val="20"/>
        </w:rPr>
        <w:t xml:space="preserve">Support </w:t>
      </w:r>
      <w:r w:rsidR="00FD2FE4">
        <w:rPr>
          <w:rFonts w:ascii="Arial" w:hAnsi="Arial" w:cs="Arial"/>
          <w:sz w:val="20"/>
          <w:szCs w:val="20"/>
        </w:rPr>
        <w:t>the INSARAG secretariat</w:t>
      </w:r>
      <w:r>
        <w:rPr>
          <w:rFonts w:ascii="Arial" w:hAnsi="Arial" w:cs="Arial"/>
          <w:sz w:val="20"/>
          <w:szCs w:val="20"/>
        </w:rPr>
        <w:t xml:space="preserve"> in the moderation of the </w:t>
      </w:r>
      <w:r w:rsidR="009747E9">
        <w:rPr>
          <w:rFonts w:ascii="Arial" w:hAnsi="Arial" w:cs="Arial"/>
          <w:sz w:val="20"/>
          <w:szCs w:val="20"/>
        </w:rPr>
        <w:t>INSARAG Guidelines c.a. and the Technical Libra</w:t>
      </w:r>
      <w:r w:rsidR="00E764D6">
        <w:rPr>
          <w:rFonts w:ascii="Arial" w:hAnsi="Arial" w:cs="Arial"/>
          <w:sz w:val="20"/>
          <w:szCs w:val="20"/>
        </w:rPr>
        <w:t>r</w:t>
      </w:r>
      <w:r w:rsidR="009747E9">
        <w:rPr>
          <w:rFonts w:ascii="Arial" w:hAnsi="Arial" w:cs="Arial"/>
          <w:sz w:val="20"/>
          <w:szCs w:val="20"/>
        </w:rPr>
        <w:t>y</w:t>
      </w:r>
    </w:p>
    <w:p w14:paraId="0D733DE1" w14:textId="73D60879" w:rsidR="00646DC3" w:rsidRPr="00646DC3" w:rsidRDefault="007A3C0E" w:rsidP="00646DC3">
      <w:pPr>
        <w:pStyle w:val="Lijstalinea"/>
        <w:numPr>
          <w:ilvl w:val="0"/>
          <w:numId w:val="4"/>
        </w:numPr>
        <w:spacing w:before="120" w:after="120"/>
        <w:ind w:left="714" w:hanging="357"/>
        <w:contextualSpacing w:val="0"/>
        <w:rPr>
          <w:rFonts w:ascii="Arial" w:hAnsi="Arial" w:cs="Arial"/>
          <w:sz w:val="20"/>
          <w:szCs w:val="20"/>
        </w:rPr>
      </w:pPr>
      <w:r>
        <w:rPr>
          <w:rFonts w:ascii="Arial" w:hAnsi="Arial" w:cs="Arial"/>
          <w:sz w:val="20"/>
          <w:szCs w:val="20"/>
        </w:rPr>
        <w:t>Identify</w:t>
      </w:r>
      <w:r w:rsidR="00646DC3" w:rsidRPr="00646DC3">
        <w:rPr>
          <w:rFonts w:ascii="Arial" w:hAnsi="Arial" w:cs="Arial"/>
          <w:sz w:val="20"/>
          <w:szCs w:val="20"/>
        </w:rPr>
        <w:t xml:space="preserve"> </w:t>
      </w:r>
      <w:r>
        <w:rPr>
          <w:rFonts w:ascii="Arial" w:hAnsi="Arial" w:cs="Arial"/>
          <w:sz w:val="20"/>
          <w:szCs w:val="20"/>
        </w:rPr>
        <w:t xml:space="preserve">and analyse key issues for discussion during </w:t>
      </w:r>
      <w:r w:rsidR="00646DC3" w:rsidRPr="00646DC3">
        <w:rPr>
          <w:rFonts w:ascii="Arial" w:hAnsi="Arial" w:cs="Arial"/>
          <w:sz w:val="20"/>
          <w:szCs w:val="20"/>
        </w:rPr>
        <w:t>the next revision</w:t>
      </w:r>
    </w:p>
    <w:p w14:paraId="1919A8E6" w14:textId="7CC89E83" w:rsidR="00646DC3" w:rsidRPr="00646DC3" w:rsidRDefault="00646DC3" w:rsidP="00646DC3">
      <w:pPr>
        <w:pStyle w:val="Lijstalinea"/>
        <w:numPr>
          <w:ilvl w:val="0"/>
          <w:numId w:val="4"/>
        </w:numPr>
        <w:spacing w:before="120" w:after="120"/>
        <w:ind w:left="714" w:hanging="357"/>
        <w:contextualSpacing w:val="0"/>
        <w:rPr>
          <w:rFonts w:ascii="Arial" w:hAnsi="Arial" w:cs="Arial"/>
          <w:sz w:val="20"/>
          <w:szCs w:val="20"/>
        </w:rPr>
      </w:pPr>
      <w:r w:rsidRPr="00646DC3">
        <w:rPr>
          <w:rFonts w:ascii="Arial" w:hAnsi="Arial" w:cs="Arial"/>
          <w:sz w:val="20"/>
          <w:szCs w:val="20"/>
        </w:rPr>
        <w:t>Qualify arising challenges</w:t>
      </w:r>
      <w:r w:rsidR="00937060">
        <w:rPr>
          <w:rFonts w:ascii="Arial" w:hAnsi="Arial" w:cs="Arial"/>
          <w:sz w:val="20"/>
          <w:szCs w:val="20"/>
        </w:rPr>
        <w:t xml:space="preserve">, decisions and </w:t>
      </w:r>
      <w:r w:rsidRPr="00646DC3">
        <w:rPr>
          <w:rFonts w:ascii="Arial" w:hAnsi="Arial" w:cs="Arial"/>
          <w:sz w:val="20"/>
          <w:szCs w:val="20"/>
        </w:rPr>
        <w:t>process</w:t>
      </w:r>
      <w:r w:rsidR="00FD2FE4">
        <w:rPr>
          <w:rFonts w:ascii="Arial" w:hAnsi="Arial" w:cs="Arial"/>
          <w:sz w:val="20"/>
          <w:szCs w:val="20"/>
        </w:rPr>
        <w:t>es</w:t>
      </w:r>
      <w:r w:rsidRPr="00646DC3">
        <w:rPr>
          <w:rFonts w:ascii="Arial" w:hAnsi="Arial" w:cs="Arial"/>
          <w:sz w:val="20"/>
          <w:szCs w:val="20"/>
        </w:rPr>
        <w:t xml:space="preserve"> and reflect with the existing INSARAG Guidelines and propose possible improvements for </w:t>
      </w:r>
      <w:r w:rsidR="00FD2FE4">
        <w:rPr>
          <w:rFonts w:ascii="Arial" w:hAnsi="Arial" w:cs="Arial"/>
          <w:sz w:val="20"/>
          <w:szCs w:val="20"/>
        </w:rPr>
        <w:t xml:space="preserve">the </w:t>
      </w:r>
      <w:r w:rsidRPr="00646DC3">
        <w:rPr>
          <w:rFonts w:ascii="Arial" w:hAnsi="Arial" w:cs="Arial"/>
          <w:sz w:val="20"/>
          <w:szCs w:val="20"/>
        </w:rPr>
        <w:t>next GRG 20</w:t>
      </w:r>
      <w:r w:rsidR="00937060">
        <w:rPr>
          <w:rFonts w:ascii="Arial" w:hAnsi="Arial" w:cs="Arial"/>
          <w:sz w:val="20"/>
          <w:szCs w:val="20"/>
        </w:rPr>
        <w:t>23</w:t>
      </w:r>
      <w:r w:rsidRPr="00646DC3">
        <w:rPr>
          <w:rFonts w:ascii="Arial" w:hAnsi="Arial" w:cs="Arial"/>
          <w:sz w:val="20"/>
          <w:szCs w:val="20"/>
        </w:rPr>
        <w:t xml:space="preserve"> team</w:t>
      </w:r>
    </w:p>
    <w:p w14:paraId="05F80881" w14:textId="77777777" w:rsidR="00937060" w:rsidRDefault="00646DC3" w:rsidP="00646DC3">
      <w:pPr>
        <w:pStyle w:val="Lijstalinea"/>
        <w:numPr>
          <w:ilvl w:val="0"/>
          <w:numId w:val="4"/>
        </w:numPr>
        <w:spacing w:before="120" w:after="120"/>
        <w:ind w:left="714" w:hanging="357"/>
        <w:contextualSpacing w:val="0"/>
        <w:rPr>
          <w:rFonts w:ascii="Arial" w:hAnsi="Arial" w:cs="Arial"/>
          <w:sz w:val="20"/>
          <w:szCs w:val="20"/>
        </w:rPr>
      </w:pPr>
      <w:r w:rsidRPr="00646DC3">
        <w:rPr>
          <w:rFonts w:ascii="Arial" w:hAnsi="Arial" w:cs="Arial"/>
          <w:sz w:val="20"/>
          <w:szCs w:val="20"/>
        </w:rPr>
        <w:t>Draft and coordinate the agenda for</w:t>
      </w:r>
      <w:r w:rsidR="00937060">
        <w:rPr>
          <w:rFonts w:ascii="Arial" w:hAnsi="Arial" w:cs="Arial"/>
          <w:sz w:val="20"/>
          <w:szCs w:val="20"/>
        </w:rPr>
        <w:t xml:space="preserve"> the modernization of the accessibility, integrity, consistency and administration of the INSARAG Guidelines</w:t>
      </w:r>
    </w:p>
    <w:p w14:paraId="08712FF6" w14:textId="591B01AD" w:rsidR="00646DC3" w:rsidRPr="00646DC3" w:rsidRDefault="00793A72" w:rsidP="00646DC3">
      <w:pPr>
        <w:pStyle w:val="Lijstalinea"/>
        <w:numPr>
          <w:ilvl w:val="0"/>
          <w:numId w:val="4"/>
        </w:numPr>
        <w:spacing w:before="120" w:after="120"/>
        <w:ind w:left="714" w:hanging="357"/>
        <w:contextualSpacing w:val="0"/>
        <w:rPr>
          <w:rFonts w:ascii="Arial" w:hAnsi="Arial" w:cs="Arial"/>
          <w:sz w:val="20"/>
          <w:szCs w:val="20"/>
        </w:rPr>
      </w:pPr>
      <w:r>
        <w:rPr>
          <w:rFonts w:ascii="Arial" w:hAnsi="Arial" w:cs="Arial"/>
          <w:sz w:val="20"/>
          <w:szCs w:val="20"/>
        </w:rPr>
        <w:t xml:space="preserve">Work closely and participate in the meetings of other WG’s </w:t>
      </w:r>
      <w:r>
        <w:rPr>
          <w:rFonts w:ascii="Arial" w:hAnsi="Arial" w:cs="Arial"/>
          <w:sz w:val="20"/>
          <w:szCs w:val="20"/>
        </w:rPr>
        <w:t xml:space="preserve">and the Team Leader’s representatives </w:t>
      </w:r>
      <w:r>
        <w:rPr>
          <w:rFonts w:ascii="Arial" w:hAnsi="Arial" w:cs="Arial"/>
          <w:sz w:val="20"/>
          <w:szCs w:val="20"/>
        </w:rPr>
        <w:t xml:space="preserve">where this is relevant, to ensure that various technical and operational issues </w:t>
      </w:r>
      <w:r>
        <w:rPr>
          <w:rFonts w:ascii="Arial" w:hAnsi="Arial" w:cs="Arial"/>
          <w:sz w:val="20"/>
          <w:szCs w:val="20"/>
        </w:rPr>
        <w:lastRenderedPageBreak/>
        <w:t>are harmonised. T</w:t>
      </w:r>
      <w:r w:rsidR="00937060">
        <w:rPr>
          <w:rFonts w:ascii="Arial" w:hAnsi="Arial" w:cs="Arial"/>
          <w:sz w:val="20"/>
          <w:szCs w:val="20"/>
        </w:rPr>
        <w:t>hus bolstering completeness,</w:t>
      </w:r>
      <w:r w:rsidR="00E764D6">
        <w:rPr>
          <w:rFonts w:ascii="Arial" w:hAnsi="Arial" w:cs="Arial"/>
          <w:sz w:val="20"/>
          <w:szCs w:val="20"/>
        </w:rPr>
        <w:t xml:space="preserve"> transparency,</w:t>
      </w:r>
      <w:r w:rsidR="00937060">
        <w:rPr>
          <w:rFonts w:ascii="Arial" w:hAnsi="Arial" w:cs="Arial"/>
          <w:sz w:val="20"/>
          <w:szCs w:val="20"/>
        </w:rPr>
        <w:t xml:space="preserve"> </w:t>
      </w:r>
      <w:r w:rsidR="00FD2FE4">
        <w:rPr>
          <w:rFonts w:ascii="Arial" w:hAnsi="Arial" w:cs="Arial"/>
          <w:sz w:val="20"/>
          <w:szCs w:val="20"/>
        </w:rPr>
        <w:t>integrity and administrability of the INSARAG Guidelines</w:t>
      </w:r>
    </w:p>
    <w:p w14:paraId="7949B0E1" w14:textId="5E38CC9E" w:rsidR="00646DC3" w:rsidRDefault="00646DC3" w:rsidP="00646DC3">
      <w:pPr>
        <w:pStyle w:val="Lijstalinea"/>
        <w:numPr>
          <w:ilvl w:val="0"/>
          <w:numId w:val="4"/>
        </w:numPr>
        <w:spacing w:before="120" w:after="120"/>
        <w:ind w:left="714" w:hanging="357"/>
        <w:contextualSpacing w:val="0"/>
        <w:rPr>
          <w:rFonts w:ascii="Arial" w:hAnsi="Arial" w:cs="Arial"/>
          <w:sz w:val="20"/>
          <w:szCs w:val="20"/>
        </w:rPr>
      </w:pPr>
      <w:r w:rsidRPr="00646DC3">
        <w:rPr>
          <w:rFonts w:ascii="Arial" w:hAnsi="Arial" w:cs="Arial"/>
          <w:sz w:val="20"/>
          <w:szCs w:val="20"/>
        </w:rPr>
        <w:t>Propose to ISG (in 20</w:t>
      </w:r>
      <w:r w:rsidR="00FD2FE4">
        <w:rPr>
          <w:rFonts w:ascii="Arial" w:hAnsi="Arial" w:cs="Arial"/>
          <w:sz w:val="20"/>
          <w:szCs w:val="20"/>
        </w:rPr>
        <w:t>22</w:t>
      </w:r>
      <w:r w:rsidRPr="00646DC3">
        <w:rPr>
          <w:rFonts w:ascii="Arial" w:hAnsi="Arial" w:cs="Arial"/>
          <w:sz w:val="20"/>
          <w:szCs w:val="20"/>
        </w:rPr>
        <w:t xml:space="preserve">) </w:t>
      </w:r>
      <w:r w:rsidR="004D4628">
        <w:rPr>
          <w:rFonts w:ascii="Arial" w:hAnsi="Arial" w:cs="Arial"/>
          <w:sz w:val="20"/>
          <w:szCs w:val="20"/>
        </w:rPr>
        <w:t>a work plan and a new</w:t>
      </w:r>
      <w:r w:rsidRPr="00646DC3">
        <w:rPr>
          <w:rFonts w:ascii="Arial" w:hAnsi="Arial" w:cs="Arial"/>
          <w:sz w:val="20"/>
          <w:szCs w:val="20"/>
        </w:rPr>
        <w:t xml:space="preserve"> GRG 20</w:t>
      </w:r>
      <w:r w:rsidR="00FD2FE4">
        <w:rPr>
          <w:rFonts w:ascii="Arial" w:hAnsi="Arial" w:cs="Arial"/>
          <w:sz w:val="20"/>
          <w:szCs w:val="20"/>
        </w:rPr>
        <w:t>23 working group</w:t>
      </w:r>
      <w:r w:rsidRPr="00646DC3">
        <w:rPr>
          <w:rFonts w:ascii="Arial" w:hAnsi="Arial" w:cs="Arial"/>
          <w:sz w:val="20"/>
          <w:szCs w:val="20"/>
        </w:rPr>
        <w:t xml:space="preserve"> </w:t>
      </w:r>
      <w:r w:rsidR="004D4628">
        <w:rPr>
          <w:rFonts w:ascii="Arial" w:hAnsi="Arial" w:cs="Arial"/>
          <w:sz w:val="20"/>
          <w:szCs w:val="20"/>
        </w:rPr>
        <w:t>structure in line with situational awareness</w:t>
      </w:r>
    </w:p>
    <w:p w14:paraId="02B60885" w14:textId="027097A0" w:rsidR="00E764D6" w:rsidRDefault="004D4628" w:rsidP="00646DC3">
      <w:pPr>
        <w:pStyle w:val="Lijstalinea"/>
        <w:numPr>
          <w:ilvl w:val="0"/>
          <w:numId w:val="4"/>
        </w:numPr>
        <w:spacing w:before="120" w:after="120"/>
        <w:ind w:left="714" w:hanging="357"/>
        <w:contextualSpacing w:val="0"/>
        <w:rPr>
          <w:rFonts w:ascii="Arial" w:hAnsi="Arial" w:cs="Arial"/>
          <w:sz w:val="20"/>
          <w:szCs w:val="20"/>
        </w:rPr>
      </w:pPr>
      <w:r>
        <w:rPr>
          <w:rFonts w:ascii="Arial" w:hAnsi="Arial" w:cs="Arial"/>
          <w:sz w:val="20"/>
          <w:szCs w:val="20"/>
        </w:rPr>
        <w:t>Ensure to p</w:t>
      </w:r>
      <w:r w:rsidR="00E764D6">
        <w:rPr>
          <w:rFonts w:ascii="Arial" w:hAnsi="Arial" w:cs="Arial"/>
          <w:sz w:val="20"/>
          <w:szCs w:val="20"/>
        </w:rPr>
        <w:t xml:space="preserve">rovide minutes of meetings </w:t>
      </w:r>
      <w:r>
        <w:rPr>
          <w:rFonts w:ascii="Arial" w:hAnsi="Arial" w:cs="Arial"/>
          <w:sz w:val="20"/>
          <w:szCs w:val="20"/>
        </w:rPr>
        <w:t>in timely manner to</w:t>
      </w:r>
      <w:r w:rsidR="00E764D6">
        <w:rPr>
          <w:rFonts w:ascii="Arial" w:hAnsi="Arial" w:cs="Arial"/>
          <w:sz w:val="20"/>
          <w:szCs w:val="20"/>
        </w:rPr>
        <w:t xml:space="preserve"> the </w:t>
      </w:r>
      <w:r>
        <w:rPr>
          <w:rFonts w:ascii="Arial" w:hAnsi="Arial" w:cs="Arial"/>
          <w:sz w:val="20"/>
          <w:szCs w:val="20"/>
        </w:rPr>
        <w:t xml:space="preserve">INSARGA </w:t>
      </w:r>
      <w:r w:rsidR="00E764D6">
        <w:rPr>
          <w:rFonts w:ascii="Arial" w:hAnsi="Arial" w:cs="Arial"/>
          <w:sz w:val="20"/>
          <w:szCs w:val="20"/>
        </w:rPr>
        <w:t xml:space="preserve">Secretariat </w:t>
      </w:r>
    </w:p>
    <w:p w14:paraId="4F03AFC7" w14:textId="3AD48DA7" w:rsidR="00205875" w:rsidRPr="00646DC3" w:rsidRDefault="00205875" w:rsidP="00646DC3">
      <w:pPr>
        <w:pStyle w:val="Lijstalinea"/>
        <w:numPr>
          <w:ilvl w:val="0"/>
          <w:numId w:val="4"/>
        </w:numPr>
        <w:spacing w:before="120" w:after="120"/>
        <w:ind w:left="714" w:hanging="357"/>
        <w:contextualSpacing w:val="0"/>
        <w:rPr>
          <w:rFonts w:ascii="Arial" w:hAnsi="Arial" w:cs="Arial"/>
          <w:sz w:val="20"/>
          <w:szCs w:val="20"/>
        </w:rPr>
      </w:pPr>
      <w:r>
        <w:rPr>
          <w:rFonts w:ascii="Arial" w:hAnsi="Arial" w:cs="Arial"/>
          <w:sz w:val="20"/>
          <w:szCs w:val="20"/>
        </w:rPr>
        <w:t xml:space="preserve">Ensure record and filing of the minutes meetings and key decision </w:t>
      </w:r>
      <w:r w:rsidR="00BB402B">
        <w:rPr>
          <w:rFonts w:ascii="Arial" w:hAnsi="Arial" w:cs="Arial"/>
          <w:sz w:val="20"/>
          <w:szCs w:val="20"/>
        </w:rPr>
        <w:t xml:space="preserve">to facilitate the understanding of the transitional process </w:t>
      </w:r>
    </w:p>
    <w:p w14:paraId="1B1390A4" w14:textId="77777777" w:rsidR="00646DC3" w:rsidRPr="00646DC3" w:rsidRDefault="00646DC3" w:rsidP="00646DC3">
      <w:pPr>
        <w:spacing w:before="120" w:after="120"/>
        <w:ind w:left="714"/>
        <w:rPr>
          <w:rFonts w:ascii="Arial" w:hAnsi="Arial" w:cs="Arial"/>
          <w:sz w:val="20"/>
          <w:szCs w:val="20"/>
        </w:rPr>
      </w:pPr>
    </w:p>
    <w:p w14:paraId="58A0A271" w14:textId="77777777" w:rsidR="00646DC3" w:rsidRPr="00646DC3" w:rsidRDefault="00646DC3" w:rsidP="00646DC3">
      <w:pPr>
        <w:spacing w:before="120" w:after="120"/>
        <w:rPr>
          <w:rFonts w:ascii="Arial" w:hAnsi="Arial" w:cs="Arial"/>
          <w:sz w:val="20"/>
          <w:szCs w:val="20"/>
        </w:rPr>
      </w:pPr>
      <w:r w:rsidRPr="00646DC3">
        <w:rPr>
          <w:rFonts w:ascii="Arial" w:hAnsi="Arial" w:cs="Arial"/>
          <w:sz w:val="20"/>
          <w:szCs w:val="20"/>
        </w:rPr>
        <w:t>Existing members of the GRG, and given their weal</w:t>
      </w:r>
      <w:r>
        <w:rPr>
          <w:rFonts w:ascii="Arial" w:hAnsi="Arial" w:cs="Arial"/>
          <w:sz w:val="20"/>
          <w:szCs w:val="20"/>
        </w:rPr>
        <w:t xml:space="preserve">th of institutional knowledge, </w:t>
      </w:r>
      <w:r w:rsidRPr="00646DC3">
        <w:rPr>
          <w:rFonts w:ascii="Arial" w:hAnsi="Arial" w:cs="Arial"/>
          <w:sz w:val="20"/>
          <w:szCs w:val="20"/>
        </w:rPr>
        <w:t>can be co-opted to support this transition team on a need basis. The meetings of his team will take place via video conference and annually back-to-back with the TL meeting.</w:t>
      </w:r>
    </w:p>
    <w:p w14:paraId="2584B21A" w14:textId="77777777" w:rsidR="00646DC3" w:rsidRPr="00646DC3" w:rsidRDefault="00646DC3" w:rsidP="00646DC3">
      <w:pPr>
        <w:spacing w:before="120" w:after="120"/>
        <w:rPr>
          <w:rFonts w:ascii="Arial" w:hAnsi="Arial" w:cs="Arial"/>
          <w:sz w:val="20"/>
          <w:szCs w:val="20"/>
        </w:rPr>
      </w:pPr>
    </w:p>
    <w:p w14:paraId="554EDFC3" w14:textId="77777777" w:rsidR="007A4DDA" w:rsidRDefault="007A4DDA">
      <w:pPr>
        <w:rPr>
          <w:rFonts w:ascii="Arial" w:hAnsi="Arial" w:cs="Arial"/>
          <w:sz w:val="20"/>
          <w:szCs w:val="20"/>
        </w:rPr>
      </w:pPr>
      <w:r>
        <w:rPr>
          <w:rFonts w:ascii="Arial" w:hAnsi="Arial" w:cs="Arial"/>
          <w:sz w:val="20"/>
          <w:szCs w:val="20"/>
        </w:rPr>
        <w:br w:type="page"/>
      </w:r>
    </w:p>
    <w:p w14:paraId="6EB15C3F" w14:textId="3BF8DD4E" w:rsidR="00646DC3" w:rsidRDefault="00646DC3" w:rsidP="00646DC3">
      <w:pPr>
        <w:spacing w:before="120" w:after="120"/>
        <w:rPr>
          <w:rFonts w:ascii="Arial" w:hAnsi="Arial" w:cs="Arial"/>
          <w:sz w:val="20"/>
          <w:szCs w:val="20"/>
        </w:rPr>
      </w:pPr>
      <w:r w:rsidRPr="00646DC3">
        <w:rPr>
          <w:rFonts w:ascii="Arial" w:hAnsi="Arial" w:cs="Arial"/>
          <w:sz w:val="20"/>
          <w:szCs w:val="20"/>
        </w:rPr>
        <w:lastRenderedPageBreak/>
        <w:t xml:space="preserve">In the spirit of </w:t>
      </w:r>
      <w:r w:rsidR="0054467C">
        <w:rPr>
          <w:rFonts w:ascii="Arial" w:hAnsi="Arial" w:cs="Arial"/>
          <w:sz w:val="20"/>
          <w:szCs w:val="20"/>
        </w:rPr>
        <w:t xml:space="preserve">inclusiveness and joint </w:t>
      </w:r>
      <w:r w:rsidRPr="00646DC3">
        <w:rPr>
          <w:rFonts w:ascii="Arial" w:hAnsi="Arial" w:cs="Arial"/>
          <w:sz w:val="20"/>
          <w:szCs w:val="20"/>
        </w:rPr>
        <w:t xml:space="preserve">ownership, </w:t>
      </w:r>
      <w:r w:rsidR="0054467C">
        <w:rPr>
          <w:rFonts w:ascii="Arial" w:hAnsi="Arial" w:cs="Arial"/>
          <w:sz w:val="20"/>
          <w:szCs w:val="20"/>
        </w:rPr>
        <w:t xml:space="preserve">the (T)GRG will be composed of qualified members </w:t>
      </w:r>
      <w:r w:rsidR="000A1E0B">
        <w:rPr>
          <w:rFonts w:ascii="Arial" w:hAnsi="Arial" w:cs="Arial"/>
          <w:sz w:val="20"/>
          <w:szCs w:val="20"/>
        </w:rPr>
        <w:t>comprising members from the previous GRG 2020, and global representation from all</w:t>
      </w:r>
      <w:r w:rsidR="0054467C">
        <w:rPr>
          <w:rFonts w:ascii="Arial" w:hAnsi="Arial" w:cs="Arial"/>
          <w:sz w:val="20"/>
          <w:szCs w:val="20"/>
        </w:rPr>
        <w:t xml:space="preserve"> three INSARAG Regions.</w:t>
      </w:r>
    </w:p>
    <w:p w14:paraId="32EE1312" w14:textId="725E56D4" w:rsidR="000A1E0B" w:rsidRDefault="000A1E0B" w:rsidP="00646DC3">
      <w:pPr>
        <w:spacing w:before="120" w:after="120"/>
        <w:rPr>
          <w:rFonts w:ascii="Arial" w:hAnsi="Arial" w:cs="Arial"/>
          <w:sz w:val="20"/>
          <w:szCs w:val="20"/>
        </w:rPr>
      </w:pPr>
    </w:p>
    <w:p w14:paraId="2835F32F" w14:textId="171119A0" w:rsidR="000A1E0B" w:rsidRDefault="000A1E0B" w:rsidP="00646DC3">
      <w:pPr>
        <w:spacing w:before="120" w:after="120"/>
        <w:rPr>
          <w:rFonts w:ascii="Arial" w:hAnsi="Arial" w:cs="Arial"/>
          <w:sz w:val="20"/>
          <w:szCs w:val="20"/>
        </w:rPr>
      </w:pPr>
      <w:r>
        <w:rPr>
          <w:rFonts w:ascii="Arial" w:hAnsi="Arial" w:cs="Arial"/>
          <w:sz w:val="20"/>
          <w:szCs w:val="20"/>
        </w:rPr>
        <w:t>The Membership for the T-GRG are:</w:t>
      </w:r>
    </w:p>
    <w:p w14:paraId="0610BDF6" w14:textId="4B5427A3" w:rsidR="000A1E0B" w:rsidRDefault="000A1E0B" w:rsidP="00646DC3">
      <w:pPr>
        <w:spacing w:before="120" w:after="120"/>
        <w:rPr>
          <w:rFonts w:ascii="Arial" w:hAnsi="Arial" w:cs="Arial"/>
          <w:sz w:val="20"/>
          <w:szCs w:val="20"/>
        </w:rPr>
      </w:pPr>
    </w:p>
    <w:p w14:paraId="76816490" w14:textId="347596D7" w:rsidR="000A1E0B" w:rsidRDefault="000A1E0B" w:rsidP="00646DC3">
      <w:pPr>
        <w:spacing w:before="120" w:after="120"/>
        <w:rPr>
          <w:rFonts w:ascii="Arial" w:hAnsi="Arial" w:cs="Arial"/>
          <w:sz w:val="20"/>
          <w:szCs w:val="20"/>
        </w:rPr>
      </w:pPr>
    </w:p>
    <w:p w14:paraId="7FEA7D0D" w14:textId="61CC6943" w:rsidR="000A1E0B" w:rsidRDefault="000A1E0B" w:rsidP="00646DC3">
      <w:pPr>
        <w:spacing w:before="120" w:after="120"/>
        <w:rPr>
          <w:rFonts w:ascii="Arial" w:hAnsi="Arial" w:cs="Arial"/>
          <w:sz w:val="20"/>
          <w:szCs w:val="20"/>
        </w:rPr>
      </w:pPr>
    </w:p>
    <w:p w14:paraId="00E07823" w14:textId="31E4FCF2" w:rsidR="000A1E0B" w:rsidRPr="0028111F" w:rsidRDefault="000A1E0B" w:rsidP="000A1E0B">
      <w:pPr>
        <w:spacing w:before="120" w:after="120"/>
        <w:rPr>
          <w:rFonts w:ascii="Arial" w:hAnsi="Arial" w:cs="Arial"/>
          <w:b/>
          <w:bCs/>
          <w:sz w:val="20"/>
          <w:szCs w:val="20"/>
        </w:rPr>
      </w:pPr>
      <w:r w:rsidRPr="0028111F">
        <w:rPr>
          <w:rFonts w:ascii="Arial" w:hAnsi="Arial" w:cs="Arial"/>
          <w:b/>
          <w:bCs/>
          <w:sz w:val="20"/>
          <w:szCs w:val="20"/>
        </w:rPr>
        <w:t>Co-Chairs</w:t>
      </w:r>
      <w:r w:rsidR="004D4628" w:rsidRPr="0028111F">
        <w:rPr>
          <w:rFonts w:ascii="Arial" w:hAnsi="Arial" w:cs="Arial"/>
          <w:b/>
          <w:bCs/>
          <w:sz w:val="20"/>
          <w:szCs w:val="20"/>
        </w:rPr>
        <w:t>:</w:t>
      </w:r>
    </w:p>
    <w:p w14:paraId="38C89992" w14:textId="02B83EB9" w:rsidR="004D4628" w:rsidRDefault="004D4628" w:rsidP="000A1E0B">
      <w:pPr>
        <w:spacing w:before="120" w:after="120"/>
        <w:rPr>
          <w:rFonts w:ascii="Arial" w:hAnsi="Arial" w:cs="Arial"/>
          <w:sz w:val="20"/>
          <w:szCs w:val="20"/>
        </w:rPr>
      </w:pPr>
    </w:p>
    <w:p w14:paraId="714AFA06" w14:textId="4E6C1364" w:rsidR="004D4628" w:rsidRDefault="004D4628" w:rsidP="000A1E0B">
      <w:pPr>
        <w:spacing w:before="120" w:after="120"/>
        <w:rPr>
          <w:rFonts w:ascii="Arial" w:hAnsi="Arial" w:cs="Arial"/>
          <w:sz w:val="20"/>
          <w:szCs w:val="20"/>
        </w:rPr>
      </w:pPr>
      <w:r>
        <w:rPr>
          <w:rFonts w:ascii="Arial" w:hAnsi="Arial" w:cs="Arial"/>
          <w:sz w:val="20"/>
          <w:szCs w:val="20"/>
        </w:rPr>
        <w:t>Mr. Davis Lewis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Asia-Pacific</w:t>
      </w:r>
    </w:p>
    <w:p w14:paraId="2330CB68" w14:textId="6D609A8B" w:rsidR="004D4628" w:rsidRDefault="004D4628" w:rsidP="000A1E0B">
      <w:pPr>
        <w:spacing w:before="120" w:after="120"/>
        <w:rPr>
          <w:rFonts w:ascii="Arial" w:hAnsi="Arial" w:cs="Arial"/>
          <w:sz w:val="20"/>
          <w:szCs w:val="20"/>
        </w:rPr>
      </w:pPr>
      <w:r>
        <w:rPr>
          <w:rFonts w:ascii="Arial" w:hAnsi="Arial" w:cs="Arial"/>
          <w:sz w:val="20"/>
          <w:szCs w:val="20"/>
        </w:rPr>
        <w:t>Mr. Martin Evers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Africa </w:t>
      </w:r>
      <w:r w:rsidR="007A4DDA">
        <w:rPr>
          <w:rFonts w:ascii="Arial" w:hAnsi="Arial" w:cs="Arial"/>
          <w:sz w:val="20"/>
          <w:szCs w:val="20"/>
        </w:rPr>
        <w:t>Europe</w:t>
      </w:r>
      <w:r w:rsidR="007A4DDA">
        <w:rPr>
          <w:rFonts w:ascii="Arial" w:hAnsi="Arial" w:cs="Arial"/>
          <w:sz w:val="20"/>
          <w:szCs w:val="20"/>
        </w:rPr>
        <w:t xml:space="preserve"> </w:t>
      </w:r>
      <w:r>
        <w:rPr>
          <w:rFonts w:ascii="Arial" w:hAnsi="Arial" w:cs="Arial"/>
          <w:sz w:val="20"/>
          <w:szCs w:val="20"/>
        </w:rPr>
        <w:t>Middle-East</w:t>
      </w:r>
    </w:p>
    <w:p w14:paraId="3E91A373" w14:textId="74384259" w:rsidR="000A1E0B" w:rsidRDefault="000A1E0B" w:rsidP="000A1E0B">
      <w:pPr>
        <w:spacing w:before="120" w:after="120"/>
        <w:rPr>
          <w:rFonts w:ascii="Arial" w:hAnsi="Arial" w:cs="Arial"/>
          <w:sz w:val="20"/>
          <w:szCs w:val="20"/>
        </w:rPr>
      </w:pPr>
    </w:p>
    <w:p w14:paraId="7C7970AF" w14:textId="67FBA341" w:rsidR="007A4DDA" w:rsidRPr="0028111F" w:rsidRDefault="007A4DDA" w:rsidP="000A1E0B">
      <w:pPr>
        <w:spacing w:before="120" w:after="120"/>
        <w:rPr>
          <w:rFonts w:ascii="Arial" w:hAnsi="Arial" w:cs="Arial"/>
          <w:b/>
          <w:bCs/>
          <w:sz w:val="20"/>
          <w:szCs w:val="20"/>
        </w:rPr>
      </w:pPr>
      <w:proofErr w:type="spellStart"/>
      <w:r w:rsidRPr="0028111F">
        <w:rPr>
          <w:rFonts w:ascii="Arial" w:hAnsi="Arial" w:cs="Arial"/>
          <w:b/>
          <w:bCs/>
          <w:sz w:val="20"/>
          <w:szCs w:val="20"/>
        </w:rPr>
        <w:t>Mermbers</w:t>
      </w:r>
      <w:proofErr w:type="spellEnd"/>
      <w:r w:rsidRPr="0028111F">
        <w:rPr>
          <w:rFonts w:ascii="Arial" w:hAnsi="Arial" w:cs="Arial"/>
          <w:b/>
          <w:bCs/>
          <w:sz w:val="20"/>
          <w:szCs w:val="20"/>
        </w:rPr>
        <w:t>:</w:t>
      </w:r>
    </w:p>
    <w:p w14:paraId="3BB2D5F2" w14:textId="77777777" w:rsidR="007A4DDA" w:rsidRDefault="007A4DDA" w:rsidP="000A1E0B">
      <w:pPr>
        <w:spacing w:before="120" w:after="120"/>
        <w:rPr>
          <w:rFonts w:ascii="Arial" w:hAnsi="Arial" w:cs="Arial"/>
          <w:sz w:val="20"/>
          <w:szCs w:val="20"/>
        </w:rPr>
      </w:pPr>
    </w:p>
    <w:p w14:paraId="1024C470" w14:textId="77777777" w:rsidR="007A4DDA" w:rsidRPr="0028111F" w:rsidRDefault="007A4DDA" w:rsidP="007A4DDA">
      <w:pPr>
        <w:spacing w:before="120" w:after="120"/>
        <w:rPr>
          <w:rFonts w:ascii="Arial" w:hAnsi="Arial" w:cs="Arial"/>
          <w:i/>
          <w:iCs/>
          <w:sz w:val="20"/>
          <w:szCs w:val="20"/>
        </w:rPr>
      </w:pPr>
      <w:r w:rsidRPr="0028111F">
        <w:rPr>
          <w:rFonts w:ascii="Arial" w:hAnsi="Arial" w:cs="Arial"/>
          <w:i/>
          <w:iCs/>
          <w:sz w:val="20"/>
          <w:szCs w:val="20"/>
        </w:rPr>
        <w:t>Africa Europe Middle-East</w:t>
      </w:r>
    </w:p>
    <w:p w14:paraId="2D564CCA" w14:textId="7435356D" w:rsidR="000A1E0B" w:rsidRDefault="000A1E0B" w:rsidP="000A1E0B">
      <w:pPr>
        <w:spacing w:before="120" w:after="120"/>
        <w:rPr>
          <w:rFonts w:ascii="Arial" w:hAnsi="Arial" w:cs="Arial"/>
          <w:sz w:val="20"/>
          <w:szCs w:val="20"/>
        </w:rPr>
      </w:pPr>
    </w:p>
    <w:p w14:paraId="652D111F" w14:textId="7B826109" w:rsidR="007A4DDA" w:rsidRDefault="007A4DDA" w:rsidP="000A1E0B">
      <w:pPr>
        <w:spacing w:before="120" w:after="120"/>
        <w:rPr>
          <w:rFonts w:ascii="Arial" w:hAnsi="Arial" w:cs="Arial"/>
          <w:sz w:val="20"/>
          <w:szCs w:val="20"/>
        </w:rPr>
      </w:pPr>
      <w:r>
        <w:rPr>
          <w:rFonts w:ascii="Arial" w:hAnsi="Arial" w:cs="Arial"/>
          <w:sz w:val="20"/>
          <w:szCs w:val="20"/>
        </w:rPr>
        <w:t>Mrs. Annika Coll</w:t>
      </w:r>
    </w:p>
    <w:p w14:paraId="53D18084" w14:textId="0271AEA2" w:rsidR="007A4DDA" w:rsidRDefault="007A4DDA" w:rsidP="000A1E0B">
      <w:pPr>
        <w:spacing w:before="120" w:after="120"/>
        <w:rPr>
          <w:rFonts w:ascii="Arial" w:hAnsi="Arial" w:cs="Arial"/>
          <w:sz w:val="20"/>
          <w:szCs w:val="20"/>
        </w:rPr>
      </w:pPr>
      <w:r>
        <w:rPr>
          <w:rFonts w:ascii="Arial" w:hAnsi="Arial" w:cs="Arial"/>
          <w:sz w:val="20"/>
          <w:szCs w:val="20"/>
        </w:rPr>
        <w:t>Mr. Ove Syslak (IRO)</w:t>
      </w:r>
    </w:p>
    <w:p w14:paraId="43B56D4C" w14:textId="5E4536EB" w:rsidR="000A1E0B" w:rsidRDefault="000A1E0B" w:rsidP="000A1E0B">
      <w:pPr>
        <w:spacing w:before="120" w:after="120"/>
        <w:rPr>
          <w:rFonts w:ascii="Arial" w:hAnsi="Arial" w:cs="Arial"/>
          <w:sz w:val="20"/>
          <w:szCs w:val="20"/>
        </w:rPr>
      </w:pPr>
    </w:p>
    <w:p w14:paraId="2058CCD0" w14:textId="22D205C4" w:rsidR="007A4DDA" w:rsidRPr="0028111F" w:rsidRDefault="007A4DDA" w:rsidP="000A1E0B">
      <w:pPr>
        <w:spacing w:before="120" w:after="120"/>
        <w:rPr>
          <w:rFonts w:ascii="Arial" w:hAnsi="Arial" w:cs="Arial"/>
          <w:i/>
          <w:iCs/>
          <w:sz w:val="20"/>
          <w:szCs w:val="20"/>
        </w:rPr>
      </w:pPr>
      <w:r w:rsidRPr="0028111F">
        <w:rPr>
          <w:rFonts w:ascii="Arial" w:hAnsi="Arial" w:cs="Arial"/>
          <w:i/>
          <w:iCs/>
          <w:sz w:val="20"/>
          <w:szCs w:val="20"/>
        </w:rPr>
        <w:t>Americas</w:t>
      </w:r>
    </w:p>
    <w:p w14:paraId="6E33F55C" w14:textId="5A58BD5C" w:rsidR="007A4DDA" w:rsidRDefault="007A4DDA" w:rsidP="000A1E0B">
      <w:pPr>
        <w:spacing w:before="120" w:after="120"/>
        <w:rPr>
          <w:rFonts w:ascii="Arial" w:hAnsi="Arial" w:cs="Arial"/>
          <w:sz w:val="20"/>
          <w:szCs w:val="20"/>
        </w:rPr>
      </w:pPr>
    </w:p>
    <w:p w14:paraId="196564D7" w14:textId="3669B040" w:rsidR="007A4DDA" w:rsidRDefault="007A4DDA" w:rsidP="000A1E0B">
      <w:pPr>
        <w:spacing w:before="120" w:after="120"/>
        <w:rPr>
          <w:rFonts w:ascii="Arial" w:hAnsi="Arial" w:cs="Arial"/>
          <w:sz w:val="20"/>
          <w:szCs w:val="20"/>
        </w:rPr>
      </w:pPr>
      <w:r>
        <w:rPr>
          <w:rFonts w:ascii="Arial" w:hAnsi="Arial" w:cs="Arial"/>
          <w:sz w:val="20"/>
          <w:szCs w:val="20"/>
        </w:rPr>
        <w:t>Vacancy</w:t>
      </w:r>
    </w:p>
    <w:p w14:paraId="0F9B5554" w14:textId="71B44DA1" w:rsidR="007A4DDA" w:rsidRDefault="007A4DDA" w:rsidP="000A1E0B">
      <w:pPr>
        <w:spacing w:before="120" w:after="120"/>
        <w:rPr>
          <w:rFonts w:ascii="Arial" w:hAnsi="Arial" w:cs="Arial"/>
          <w:sz w:val="20"/>
          <w:szCs w:val="20"/>
        </w:rPr>
      </w:pPr>
    </w:p>
    <w:p w14:paraId="2D12FE45" w14:textId="5C72C891" w:rsidR="007A4DDA" w:rsidRPr="0028111F" w:rsidRDefault="007A4DDA" w:rsidP="000A1E0B">
      <w:pPr>
        <w:spacing w:before="120" w:after="120"/>
        <w:rPr>
          <w:rFonts w:ascii="Arial" w:hAnsi="Arial" w:cs="Arial"/>
          <w:i/>
          <w:iCs/>
          <w:sz w:val="20"/>
          <w:szCs w:val="20"/>
        </w:rPr>
      </w:pPr>
      <w:r w:rsidRPr="0028111F">
        <w:rPr>
          <w:rFonts w:ascii="Arial" w:hAnsi="Arial" w:cs="Arial"/>
          <w:i/>
          <w:iCs/>
          <w:sz w:val="20"/>
          <w:szCs w:val="20"/>
        </w:rPr>
        <w:t>Asia Pacific</w:t>
      </w:r>
    </w:p>
    <w:p w14:paraId="282411F4" w14:textId="77777777" w:rsidR="007A4DDA" w:rsidRDefault="007A4DDA" w:rsidP="007A4DDA">
      <w:pPr>
        <w:pStyle w:val="Tekstzonderopmaak"/>
        <w:rPr>
          <w:rFonts w:ascii="Arial" w:hAnsi="Arial" w:cs="Arial"/>
          <w:sz w:val="20"/>
          <w:szCs w:val="20"/>
          <w:lang w:val="en-GB"/>
        </w:rPr>
      </w:pPr>
    </w:p>
    <w:p w14:paraId="4AC66107" w14:textId="384F9EF8" w:rsidR="007A4DDA" w:rsidRPr="0028111F" w:rsidRDefault="007A4DDA" w:rsidP="007A4DDA">
      <w:pPr>
        <w:pStyle w:val="Tekstzonderopmaak"/>
        <w:rPr>
          <w:color w:val="0D0D0D" w:themeColor="text1" w:themeTint="F2"/>
          <w:lang w:val="en-GB"/>
        </w:rPr>
      </w:pPr>
      <w:r w:rsidRPr="0028111F">
        <w:rPr>
          <w:color w:val="0D0D0D" w:themeColor="text1" w:themeTint="F2"/>
          <w:lang w:val="en-SG"/>
        </w:rPr>
        <w:t xml:space="preserve">Anthony </w:t>
      </w:r>
      <w:proofErr w:type="spellStart"/>
      <w:r w:rsidRPr="0028111F">
        <w:rPr>
          <w:color w:val="0D0D0D" w:themeColor="text1" w:themeTint="F2"/>
          <w:lang w:val="en-SG"/>
        </w:rPr>
        <w:t>Toh</w:t>
      </w:r>
      <w:proofErr w:type="spellEnd"/>
    </w:p>
    <w:p w14:paraId="7C35F0CE" w14:textId="37853777" w:rsidR="000A1E0B" w:rsidRDefault="000A1E0B" w:rsidP="000A1E0B">
      <w:pPr>
        <w:spacing w:before="120" w:after="120"/>
        <w:rPr>
          <w:rFonts w:ascii="Arial" w:hAnsi="Arial" w:cs="Arial"/>
          <w:sz w:val="20"/>
          <w:szCs w:val="20"/>
        </w:rPr>
      </w:pPr>
    </w:p>
    <w:p w14:paraId="358021B0" w14:textId="69969A48" w:rsidR="000A1E0B" w:rsidRPr="00646DC3" w:rsidRDefault="000A1E0B" w:rsidP="000A1E0B">
      <w:pPr>
        <w:spacing w:before="120" w:after="120"/>
        <w:rPr>
          <w:rFonts w:ascii="Arial" w:hAnsi="Arial" w:cs="Arial"/>
          <w:sz w:val="20"/>
          <w:szCs w:val="20"/>
        </w:rPr>
      </w:pPr>
      <w:r>
        <w:rPr>
          <w:rFonts w:ascii="Arial" w:hAnsi="Arial" w:cs="Arial"/>
          <w:sz w:val="20"/>
          <w:szCs w:val="20"/>
        </w:rPr>
        <w:t xml:space="preserve">Drafted by the </w:t>
      </w:r>
      <w:r w:rsidR="008F5895">
        <w:rPr>
          <w:rFonts w:ascii="Arial" w:hAnsi="Arial" w:cs="Arial"/>
          <w:sz w:val="20"/>
          <w:szCs w:val="20"/>
        </w:rPr>
        <w:t xml:space="preserve">T-GRG Co-Chairs in consultation with the INSARAG Secretariat </w:t>
      </w:r>
      <w:r w:rsidR="007A4DDA">
        <w:rPr>
          <w:rFonts w:ascii="Arial" w:hAnsi="Arial" w:cs="Arial"/>
          <w:sz w:val="20"/>
          <w:szCs w:val="20"/>
        </w:rPr>
        <w:t>14</w:t>
      </w:r>
      <w:r w:rsidR="008F5895">
        <w:rPr>
          <w:rFonts w:ascii="Arial" w:hAnsi="Arial" w:cs="Arial"/>
          <w:sz w:val="20"/>
          <w:szCs w:val="20"/>
        </w:rPr>
        <w:t xml:space="preserve"> October 2020</w:t>
      </w:r>
    </w:p>
    <w:sectPr w:rsidR="000A1E0B" w:rsidRPr="00646D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ABE2" w14:textId="77777777" w:rsidR="00182E13" w:rsidRDefault="00182E13" w:rsidP="001A0A54">
      <w:r>
        <w:separator/>
      </w:r>
    </w:p>
  </w:endnote>
  <w:endnote w:type="continuationSeparator" w:id="0">
    <w:p w14:paraId="38BF45A6" w14:textId="77777777" w:rsidR="00182E13" w:rsidRDefault="00182E13" w:rsidP="001A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3D59" w14:textId="7F50C2D3" w:rsidR="00540D6B" w:rsidRDefault="00540D6B" w:rsidP="001A0A54">
    <w:pPr>
      <w:tabs>
        <w:tab w:val="center" w:pos="4680"/>
        <w:tab w:val="right" w:pos="9360"/>
      </w:tabs>
      <w:jc w:val="center"/>
      <w:rPr>
        <w:rFonts w:ascii="Arial" w:eastAsia="Calibri" w:hAnsi="Arial" w:cs="Arial"/>
        <w:b/>
        <w:color w:val="056CB6"/>
        <w:sz w:val="16"/>
        <w:szCs w:val="22"/>
      </w:rPr>
    </w:pPr>
    <w:r>
      <w:rPr>
        <w:noProof/>
        <w:lang w:val="de-CH" w:eastAsia="de-CH"/>
      </w:rPr>
      <mc:AlternateContent>
        <mc:Choice Requires="wps">
          <w:drawing>
            <wp:anchor distT="4294967294" distB="4294967294" distL="114300" distR="114300" simplePos="0" relativeHeight="251660288" behindDoc="0" locked="0" layoutInCell="1" allowOverlap="1" wp14:anchorId="28C01223" wp14:editId="4795F975">
              <wp:simplePos x="0" y="0"/>
              <wp:positionH relativeFrom="page">
                <wp:posOffset>914400</wp:posOffset>
              </wp:positionH>
              <wp:positionV relativeFrom="paragraph">
                <wp:posOffset>53975</wp:posOffset>
              </wp:positionV>
              <wp:extent cx="573532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242437"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1in,4.25pt" to="523.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" strokecolor="#4a7ebb">
              <o:lock v:ext="edit" shapetype="f"/>
              <w10:wrap anchorx="page"/>
            </v:line>
          </w:pict>
        </mc:Fallback>
      </mc:AlternateContent>
    </w:r>
  </w:p>
  <w:p w14:paraId="628F6DBB" w14:textId="28D6ECEA" w:rsidR="00540D6B" w:rsidRDefault="00540D6B" w:rsidP="00E77E8D">
    <w:pPr>
      <w:tabs>
        <w:tab w:val="center" w:pos="4680"/>
        <w:tab w:val="right" w:pos="9360"/>
      </w:tabs>
      <w:jc w:val="right"/>
      <w:rPr>
        <w:rFonts w:ascii="Arial" w:eastAsia="Calibri" w:hAnsi="Arial" w:cs="Arial"/>
        <w:b/>
        <w:color w:val="056CB6"/>
        <w:sz w:val="16"/>
        <w:szCs w:val="22"/>
      </w:rPr>
    </w:pPr>
    <w:r w:rsidRPr="00540D6B">
      <w:rPr>
        <w:rFonts w:ascii="Arial" w:eastAsia="Calibri" w:hAnsi="Arial" w:cs="Arial"/>
        <w:b/>
        <w:color w:val="056CB6"/>
        <w:sz w:val="16"/>
        <w:szCs w:val="22"/>
      </w:rPr>
      <w:fldChar w:fldCharType="begin"/>
    </w:r>
    <w:r w:rsidRPr="00540D6B">
      <w:rPr>
        <w:rFonts w:ascii="Arial" w:eastAsia="Calibri" w:hAnsi="Arial" w:cs="Arial"/>
        <w:b/>
        <w:color w:val="056CB6"/>
        <w:sz w:val="16"/>
        <w:szCs w:val="22"/>
      </w:rPr>
      <w:instrText>PAGE   \* MERGEFORMAT</w:instrText>
    </w:r>
    <w:r w:rsidRPr="00540D6B">
      <w:rPr>
        <w:rFonts w:ascii="Arial" w:eastAsia="Calibri" w:hAnsi="Arial" w:cs="Arial"/>
        <w:b/>
        <w:color w:val="056CB6"/>
        <w:sz w:val="16"/>
        <w:szCs w:val="22"/>
      </w:rPr>
      <w:fldChar w:fldCharType="separate"/>
    </w:r>
    <w:r w:rsidRPr="00540D6B">
      <w:rPr>
        <w:rFonts w:ascii="Arial" w:eastAsia="Calibri" w:hAnsi="Arial" w:cs="Arial"/>
        <w:b/>
        <w:color w:val="056CB6"/>
        <w:sz w:val="16"/>
        <w:szCs w:val="22"/>
        <w:lang w:val="nl-NL"/>
      </w:rPr>
      <w:t>1</w:t>
    </w:r>
    <w:r w:rsidRPr="00540D6B">
      <w:rPr>
        <w:rFonts w:ascii="Arial" w:eastAsia="Calibri" w:hAnsi="Arial" w:cs="Arial"/>
        <w:b/>
        <w:color w:val="056CB6"/>
        <w:sz w:val="16"/>
        <w:szCs w:val="22"/>
      </w:rPr>
      <w:fldChar w:fldCharType="end"/>
    </w:r>
  </w:p>
  <w:p w14:paraId="1A1DD563" w14:textId="2C55421D" w:rsidR="001A0A54" w:rsidRPr="009475D9" w:rsidRDefault="001A0A54" w:rsidP="001A0A54">
    <w:pPr>
      <w:tabs>
        <w:tab w:val="center" w:pos="4680"/>
        <w:tab w:val="right" w:pos="9360"/>
      </w:tabs>
      <w:jc w:val="center"/>
      <w:rPr>
        <w:rFonts w:ascii="Arial" w:eastAsia="Calibri" w:hAnsi="Arial" w:cs="Arial"/>
        <w:b/>
        <w:color w:val="056CB6"/>
        <w:sz w:val="16"/>
        <w:szCs w:val="22"/>
      </w:rPr>
    </w:pPr>
    <w:r w:rsidRPr="009475D9">
      <w:rPr>
        <w:rFonts w:ascii="Arial" w:eastAsia="Calibri" w:hAnsi="Arial" w:cs="Arial"/>
        <w:b/>
        <w:color w:val="056CB6"/>
        <w:sz w:val="16"/>
        <w:szCs w:val="22"/>
      </w:rPr>
      <w:t>www.unocha.org</w:t>
    </w:r>
  </w:p>
  <w:p w14:paraId="058FF276" w14:textId="77777777" w:rsidR="001A0A54" w:rsidRPr="009475D9" w:rsidRDefault="001A0A54" w:rsidP="001A0A54">
    <w:pPr>
      <w:tabs>
        <w:tab w:val="center" w:pos="4680"/>
        <w:tab w:val="right" w:pos="9360"/>
      </w:tabs>
      <w:jc w:val="center"/>
      <w:rPr>
        <w:rFonts w:ascii="Arial" w:eastAsia="Calibri" w:hAnsi="Arial" w:cs="Arial"/>
        <w:color w:val="808080"/>
        <w:sz w:val="16"/>
        <w:szCs w:val="22"/>
      </w:rPr>
    </w:pPr>
    <w:r w:rsidRPr="009475D9">
      <w:rPr>
        <w:rFonts w:ascii="Arial" w:eastAsia="Calibri" w:hAnsi="Arial" w:cs="Arial"/>
        <w:color w:val="808080"/>
        <w:sz w:val="16"/>
        <w:szCs w:val="22"/>
      </w:rPr>
      <w:t>The mission of the United Nations Office for the Coordination of Humanitarian Affairs (OCHA) is to mobilize and coordinate effective and principled humanitarian action in partnership with national and international actors.</w:t>
    </w:r>
  </w:p>
  <w:p w14:paraId="7E5554E2" w14:textId="77777777" w:rsidR="001A0A54" w:rsidRPr="001A0A54" w:rsidRDefault="001A0A54" w:rsidP="001A0A54">
    <w:pPr>
      <w:tabs>
        <w:tab w:val="center" w:pos="4680"/>
        <w:tab w:val="right" w:pos="9360"/>
      </w:tabs>
      <w:jc w:val="center"/>
      <w:rPr>
        <w:rFonts w:ascii="Arial" w:eastAsia="Calibri" w:hAnsi="Arial" w:cs="Arial"/>
        <w:i/>
        <w:color w:val="404040"/>
        <w:sz w:val="16"/>
        <w:szCs w:val="16"/>
      </w:rPr>
    </w:pPr>
    <w:r w:rsidRPr="009475D9">
      <w:rPr>
        <w:rFonts w:ascii="Arial" w:eastAsia="Calibri" w:hAnsi="Arial" w:cs="Arial"/>
        <w:b/>
        <w:color w:val="056CB6"/>
        <w:sz w:val="16"/>
        <w:szCs w:val="22"/>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B948" w14:textId="77777777" w:rsidR="00182E13" w:rsidRDefault="00182E13" w:rsidP="001A0A54">
      <w:r>
        <w:separator/>
      </w:r>
    </w:p>
  </w:footnote>
  <w:footnote w:type="continuationSeparator" w:id="0">
    <w:p w14:paraId="77E3BF77" w14:textId="77777777" w:rsidR="00182E13" w:rsidRDefault="00182E13" w:rsidP="001A0A54">
      <w:r>
        <w:continuationSeparator/>
      </w:r>
    </w:p>
  </w:footnote>
  <w:footnote w:id="1">
    <w:p w14:paraId="1C3FDD35" w14:textId="4AC549A2" w:rsidR="009C057B" w:rsidRPr="009C057B" w:rsidRDefault="009C057B">
      <w:pPr>
        <w:pStyle w:val="Voetnoottekst"/>
        <w:rPr>
          <w:rFonts w:ascii="Arial" w:hAnsi="Arial" w:cs="Arial"/>
          <w:sz w:val="16"/>
          <w:szCs w:val="16"/>
        </w:rPr>
      </w:pPr>
      <w:r w:rsidRPr="009C057B">
        <w:rPr>
          <w:rStyle w:val="Voetnootmarkering"/>
          <w:rFonts w:ascii="Arial" w:hAnsi="Arial" w:cs="Arial"/>
          <w:sz w:val="16"/>
          <w:szCs w:val="16"/>
        </w:rPr>
        <w:footnoteRef/>
      </w:r>
      <w:r w:rsidRPr="009C057B">
        <w:rPr>
          <w:rFonts w:ascii="Arial" w:hAnsi="Arial" w:cs="Arial"/>
          <w:sz w:val="16"/>
          <w:szCs w:val="16"/>
        </w:rPr>
        <w:t xml:space="preserve"> </w:t>
      </w:r>
      <w:r>
        <w:rPr>
          <w:rFonts w:ascii="Arial" w:hAnsi="Arial" w:cs="Arial"/>
          <w:sz w:val="16"/>
          <w:szCs w:val="16"/>
        </w:rPr>
        <w:t xml:space="preserve">In the text below the terminology (INSARAG) Guidelines </w:t>
      </w:r>
      <w:r w:rsidRPr="009C057B">
        <w:rPr>
          <w:rFonts w:ascii="Arial" w:hAnsi="Arial" w:cs="Arial"/>
          <w:sz w:val="16"/>
          <w:szCs w:val="16"/>
        </w:rPr>
        <w:t>Includ</w:t>
      </w:r>
      <w:r>
        <w:rPr>
          <w:rFonts w:ascii="Arial" w:hAnsi="Arial" w:cs="Arial"/>
          <w:sz w:val="16"/>
          <w:szCs w:val="16"/>
        </w:rPr>
        <w:t>es</w:t>
      </w:r>
      <w:r w:rsidRPr="009C057B">
        <w:rPr>
          <w:rFonts w:ascii="Arial" w:hAnsi="Arial" w:cs="Arial"/>
          <w:sz w:val="16"/>
          <w:szCs w:val="16"/>
        </w:rPr>
        <w:t xml:space="preserve"> the Guidance Notes</w:t>
      </w:r>
    </w:p>
  </w:footnote>
  <w:footnote w:id="2">
    <w:p w14:paraId="785A01F2" w14:textId="53A59EEA" w:rsidR="000E3C21" w:rsidRPr="000E3C21" w:rsidRDefault="000E3C21">
      <w:pPr>
        <w:pStyle w:val="Voetnoottekst"/>
        <w:rPr>
          <w:rFonts w:ascii="Arial" w:hAnsi="Arial" w:cs="Arial"/>
          <w:sz w:val="16"/>
          <w:szCs w:val="16"/>
          <w:lang w:val="pt-BR"/>
        </w:rPr>
      </w:pPr>
      <w:r w:rsidRPr="000E3C21">
        <w:rPr>
          <w:rStyle w:val="Voetnootmarkering"/>
          <w:rFonts w:ascii="Arial" w:hAnsi="Arial" w:cs="Arial"/>
          <w:sz w:val="16"/>
          <w:szCs w:val="16"/>
        </w:rPr>
        <w:footnoteRef/>
      </w:r>
      <w:r w:rsidRPr="000E3C21">
        <w:rPr>
          <w:rFonts w:ascii="Arial" w:hAnsi="Arial" w:cs="Arial"/>
          <w:sz w:val="16"/>
          <w:szCs w:val="16"/>
          <w:lang w:val="pt-BR"/>
        </w:rPr>
        <w:t xml:space="preserve"> INSARAG Guidelines Volume I (Policy) paragraph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1AAC" w14:textId="69777386" w:rsidR="007D09B8" w:rsidRDefault="007D09B8"/>
  <w:tbl>
    <w:tblPr>
      <w:tblpPr w:leftFromText="181" w:rightFromText="181" w:bottomFromText="170" w:vertAnchor="text" w:horzAnchor="margin" w:tblpXSpec="center" w:tblpY="1"/>
      <w:tblOverlap w:val="never"/>
      <w:tblW w:w="9530" w:type="dxa"/>
      <w:tblCellMar>
        <w:top w:w="170" w:type="dxa"/>
        <w:left w:w="170" w:type="dxa"/>
        <w:bottom w:w="170" w:type="dxa"/>
        <w:right w:w="170" w:type="dxa"/>
      </w:tblCellMar>
      <w:tblLook w:val="04A0" w:firstRow="1" w:lastRow="0" w:firstColumn="1" w:lastColumn="0" w:noHBand="0" w:noVBand="1"/>
    </w:tblPr>
    <w:tblGrid>
      <w:gridCol w:w="6095"/>
      <w:gridCol w:w="3435"/>
    </w:tblGrid>
    <w:tr w:rsidR="001A0A54" w14:paraId="26982A0C" w14:textId="77777777" w:rsidTr="00B81C6C">
      <w:trPr>
        <w:trHeight w:val="1390"/>
      </w:trPr>
      <w:tc>
        <w:tcPr>
          <w:tcW w:w="3198" w:type="pct"/>
          <w:shd w:val="clear" w:color="auto" w:fill="026CB6"/>
        </w:tcPr>
        <w:p w14:paraId="37CC2595" w14:textId="66A30FA8" w:rsidR="00650084" w:rsidRDefault="0034478B" w:rsidP="004B78C2">
          <w:pPr>
            <w:pStyle w:val="ochaheadersubtitle"/>
            <w:tabs>
              <w:tab w:val="left" w:pos="390"/>
            </w:tabs>
            <w:ind w:right="-142"/>
            <w:rPr>
              <w:b/>
              <w:sz w:val="24"/>
              <w:szCs w:val="24"/>
            </w:rPr>
          </w:pPr>
          <w:r w:rsidRPr="00BB1EC5">
            <w:rPr>
              <w:b/>
              <w:noProof/>
              <w:sz w:val="24"/>
              <w:szCs w:val="24"/>
              <w:lang w:val="de-CH" w:eastAsia="de-CH"/>
            </w:rPr>
            <w:drawing>
              <wp:anchor distT="0" distB="0" distL="114300" distR="114300" simplePos="0" relativeHeight="251662336" behindDoc="0" locked="0" layoutInCell="1" allowOverlap="1" wp14:anchorId="7600306E" wp14:editId="004EF29C">
                <wp:simplePos x="0" y="0"/>
                <wp:positionH relativeFrom="column">
                  <wp:posOffset>2957830</wp:posOffset>
                </wp:positionH>
                <wp:positionV relativeFrom="paragraph">
                  <wp:posOffset>102235</wp:posOffset>
                </wp:positionV>
                <wp:extent cx="9048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C8">
            <w:rPr>
              <w:b/>
              <w:sz w:val="24"/>
              <w:szCs w:val="24"/>
            </w:rPr>
            <w:t>Terms of Reference</w:t>
          </w:r>
        </w:p>
        <w:p w14:paraId="2DCA8A97" w14:textId="77777777" w:rsidR="00BA323A" w:rsidRDefault="007D09B8" w:rsidP="004B78C2">
          <w:pPr>
            <w:pStyle w:val="ochaheadersubtitle"/>
            <w:tabs>
              <w:tab w:val="left" w:pos="390"/>
            </w:tabs>
            <w:ind w:right="-142"/>
            <w:rPr>
              <w:b/>
              <w:color w:val="FFFFFF" w:themeColor="background1"/>
              <w:sz w:val="24"/>
              <w:szCs w:val="24"/>
            </w:rPr>
          </w:pPr>
          <w:r>
            <w:rPr>
              <w:b/>
              <w:sz w:val="24"/>
              <w:szCs w:val="24"/>
            </w:rPr>
            <w:t>Concept Paper for Discussion</w:t>
          </w:r>
        </w:p>
        <w:p w14:paraId="4E3384F1" w14:textId="71874922" w:rsidR="007D09B8" w:rsidRDefault="007D09B8" w:rsidP="007D09B8">
          <w:pPr>
            <w:pStyle w:val="ochaheadersubtitle"/>
            <w:tabs>
              <w:tab w:val="left" w:pos="390"/>
            </w:tabs>
            <w:ind w:right="-142"/>
            <w:rPr>
              <w:b/>
              <w:color w:val="FFFFFF" w:themeColor="background1"/>
              <w:sz w:val="24"/>
              <w:szCs w:val="24"/>
            </w:rPr>
          </w:pPr>
          <w:r>
            <w:rPr>
              <w:b/>
              <w:color w:val="FFFFFF" w:themeColor="background1"/>
              <w:sz w:val="24"/>
              <w:szCs w:val="24"/>
            </w:rPr>
            <w:t xml:space="preserve">Prepared by </w:t>
          </w:r>
          <w:r w:rsidR="00DA31C8">
            <w:rPr>
              <w:b/>
              <w:color w:val="FFFFFF" w:themeColor="background1"/>
              <w:sz w:val="24"/>
              <w:szCs w:val="24"/>
            </w:rPr>
            <w:t>provisional TGRG co-chair</w:t>
          </w:r>
        </w:p>
        <w:p w14:paraId="297FF355" w14:textId="4D04F9B2" w:rsidR="001A0A54" w:rsidRPr="007D09B8" w:rsidRDefault="000A1E0B" w:rsidP="007D09B8">
          <w:pPr>
            <w:pStyle w:val="ochaheadersubtitle"/>
            <w:tabs>
              <w:tab w:val="left" w:pos="390"/>
            </w:tabs>
            <w:ind w:right="-142"/>
            <w:rPr>
              <w:b/>
              <w:sz w:val="16"/>
              <w:szCs w:val="16"/>
            </w:rPr>
          </w:pPr>
          <w:r>
            <w:rPr>
              <w:b/>
              <w:sz w:val="16"/>
              <w:szCs w:val="16"/>
            </w:rPr>
            <w:t>version 1</w:t>
          </w:r>
          <w:r w:rsidR="00E77E8D">
            <w:rPr>
              <w:b/>
              <w:sz w:val="16"/>
              <w:szCs w:val="16"/>
            </w:rPr>
            <w:t>4</w:t>
          </w:r>
          <w:r>
            <w:rPr>
              <w:b/>
              <w:sz w:val="16"/>
              <w:szCs w:val="16"/>
            </w:rPr>
            <w:t xml:space="preserve"> October  </w:t>
          </w:r>
          <w:r w:rsidR="00DA31C8">
            <w:rPr>
              <w:b/>
              <w:sz w:val="16"/>
              <w:szCs w:val="16"/>
            </w:rPr>
            <w:t>2020</w:t>
          </w:r>
        </w:p>
      </w:tc>
      <w:tc>
        <w:tcPr>
          <w:tcW w:w="1802" w:type="pct"/>
          <w:shd w:val="clear" w:color="auto" w:fill="026CB6"/>
        </w:tcPr>
        <w:p w14:paraId="2CA6DF4B" w14:textId="77777777" w:rsidR="001A0A54" w:rsidRDefault="001A0A54" w:rsidP="00D747DD">
          <w:pPr>
            <w:jc w:val="right"/>
            <w:rPr>
              <w:noProof/>
            </w:rPr>
          </w:pPr>
        </w:p>
        <w:p w14:paraId="18D10ACD" w14:textId="77777777" w:rsidR="001A0A54" w:rsidRPr="006E732C" w:rsidRDefault="001A0A54" w:rsidP="00D747DD">
          <w:pPr>
            <w:jc w:val="right"/>
          </w:pPr>
          <w:r>
            <w:rPr>
              <w:noProof/>
              <w:lang w:val="de-CH" w:eastAsia="de-CH"/>
            </w:rPr>
            <w:drawing>
              <wp:anchor distT="0" distB="0" distL="114300" distR="114300" simplePos="0" relativeHeight="251663360" behindDoc="0" locked="0" layoutInCell="1" allowOverlap="1" wp14:anchorId="6FBE0DE1" wp14:editId="69276E51">
                <wp:simplePos x="0" y="0"/>
                <wp:positionH relativeFrom="column">
                  <wp:posOffset>122555</wp:posOffset>
                </wp:positionH>
                <wp:positionV relativeFrom="paragraph">
                  <wp:posOffset>-9525</wp:posOffset>
                </wp:positionV>
                <wp:extent cx="1626870" cy="389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89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91E474" w14:textId="77777777" w:rsidR="001A0A54" w:rsidRPr="001A0A54" w:rsidRDefault="00B81C6C" w:rsidP="001A0A54">
    <w:pPr>
      <w:pStyle w:val="Kopteks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D246C"/>
    <w:multiLevelType w:val="hybridMultilevel"/>
    <w:tmpl w:val="FA4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E138C"/>
    <w:multiLevelType w:val="hybridMultilevel"/>
    <w:tmpl w:val="0952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FE3614D"/>
    <w:multiLevelType w:val="hybridMultilevel"/>
    <w:tmpl w:val="3940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35D3A"/>
    <w:multiLevelType w:val="hybridMultilevel"/>
    <w:tmpl w:val="6688F754"/>
    <w:lvl w:ilvl="0" w:tplc="D596557A">
      <w:start w:val="1"/>
      <w:numFmt w:val="bullet"/>
      <w:lvlText w:val="•"/>
      <w:lvlJc w:val="left"/>
      <w:pPr>
        <w:tabs>
          <w:tab w:val="num" w:pos="720"/>
        </w:tabs>
        <w:ind w:left="720" w:hanging="360"/>
      </w:pPr>
      <w:rPr>
        <w:rFonts w:ascii="Arial" w:hAnsi="Arial" w:hint="default"/>
      </w:rPr>
    </w:lvl>
    <w:lvl w:ilvl="1" w:tplc="B7DACB92" w:tentative="1">
      <w:start w:val="1"/>
      <w:numFmt w:val="bullet"/>
      <w:lvlText w:val="•"/>
      <w:lvlJc w:val="left"/>
      <w:pPr>
        <w:tabs>
          <w:tab w:val="num" w:pos="1440"/>
        </w:tabs>
        <w:ind w:left="1440" w:hanging="360"/>
      </w:pPr>
      <w:rPr>
        <w:rFonts w:ascii="Arial" w:hAnsi="Arial" w:hint="default"/>
      </w:rPr>
    </w:lvl>
    <w:lvl w:ilvl="2" w:tplc="2820B352" w:tentative="1">
      <w:start w:val="1"/>
      <w:numFmt w:val="bullet"/>
      <w:lvlText w:val="•"/>
      <w:lvlJc w:val="left"/>
      <w:pPr>
        <w:tabs>
          <w:tab w:val="num" w:pos="2160"/>
        </w:tabs>
        <w:ind w:left="2160" w:hanging="360"/>
      </w:pPr>
      <w:rPr>
        <w:rFonts w:ascii="Arial" w:hAnsi="Arial" w:hint="default"/>
      </w:rPr>
    </w:lvl>
    <w:lvl w:ilvl="3" w:tplc="ED1833BE" w:tentative="1">
      <w:start w:val="1"/>
      <w:numFmt w:val="bullet"/>
      <w:lvlText w:val="•"/>
      <w:lvlJc w:val="left"/>
      <w:pPr>
        <w:tabs>
          <w:tab w:val="num" w:pos="2880"/>
        </w:tabs>
        <w:ind w:left="2880" w:hanging="360"/>
      </w:pPr>
      <w:rPr>
        <w:rFonts w:ascii="Arial" w:hAnsi="Arial" w:hint="default"/>
      </w:rPr>
    </w:lvl>
    <w:lvl w:ilvl="4" w:tplc="576EAE30" w:tentative="1">
      <w:start w:val="1"/>
      <w:numFmt w:val="bullet"/>
      <w:lvlText w:val="•"/>
      <w:lvlJc w:val="left"/>
      <w:pPr>
        <w:tabs>
          <w:tab w:val="num" w:pos="3600"/>
        </w:tabs>
        <w:ind w:left="3600" w:hanging="360"/>
      </w:pPr>
      <w:rPr>
        <w:rFonts w:ascii="Arial" w:hAnsi="Arial" w:hint="default"/>
      </w:rPr>
    </w:lvl>
    <w:lvl w:ilvl="5" w:tplc="FE300CA8" w:tentative="1">
      <w:start w:val="1"/>
      <w:numFmt w:val="bullet"/>
      <w:lvlText w:val="•"/>
      <w:lvlJc w:val="left"/>
      <w:pPr>
        <w:tabs>
          <w:tab w:val="num" w:pos="4320"/>
        </w:tabs>
        <w:ind w:left="4320" w:hanging="360"/>
      </w:pPr>
      <w:rPr>
        <w:rFonts w:ascii="Arial" w:hAnsi="Arial" w:hint="default"/>
      </w:rPr>
    </w:lvl>
    <w:lvl w:ilvl="6" w:tplc="F3AE0834" w:tentative="1">
      <w:start w:val="1"/>
      <w:numFmt w:val="bullet"/>
      <w:lvlText w:val="•"/>
      <w:lvlJc w:val="left"/>
      <w:pPr>
        <w:tabs>
          <w:tab w:val="num" w:pos="5040"/>
        </w:tabs>
        <w:ind w:left="5040" w:hanging="360"/>
      </w:pPr>
      <w:rPr>
        <w:rFonts w:ascii="Arial" w:hAnsi="Arial" w:hint="default"/>
      </w:rPr>
    </w:lvl>
    <w:lvl w:ilvl="7" w:tplc="F24CDC44" w:tentative="1">
      <w:start w:val="1"/>
      <w:numFmt w:val="bullet"/>
      <w:lvlText w:val="•"/>
      <w:lvlJc w:val="left"/>
      <w:pPr>
        <w:tabs>
          <w:tab w:val="num" w:pos="5760"/>
        </w:tabs>
        <w:ind w:left="5760" w:hanging="360"/>
      </w:pPr>
      <w:rPr>
        <w:rFonts w:ascii="Arial" w:hAnsi="Arial" w:hint="default"/>
      </w:rPr>
    </w:lvl>
    <w:lvl w:ilvl="8" w:tplc="9C784A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88"/>
    <w:rsid w:val="00003836"/>
    <w:rsid w:val="000041D5"/>
    <w:rsid w:val="00024219"/>
    <w:rsid w:val="0003046D"/>
    <w:rsid w:val="0003098A"/>
    <w:rsid w:val="00031FA9"/>
    <w:rsid w:val="00041561"/>
    <w:rsid w:val="00041CEA"/>
    <w:rsid w:val="00042A2C"/>
    <w:rsid w:val="00060ED0"/>
    <w:rsid w:val="00071560"/>
    <w:rsid w:val="00072A28"/>
    <w:rsid w:val="00080DA9"/>
    <w:rsid w:val="00095D2C"/>
    <w:rsid w:val="000A1E0B"/>
    <w:rsid w:val="000A6225"/>
    <w:rsid w:val="000B0C9C"/>
    <w:rsid w:val="000D0065"/>
    <w:rsid w:val="000D06D8"/>
    <w:rsid w:val="000D56FA"/>
    <w:rsid w:val="000E11F1"/>
    <w:rsid w:val="000E3C21"/>
    <w:rsid w:val="000F6EE4"/>
    <w:rsid w:val="00100284"/>
    <w:rsid w:val="00105934"/>
    <w:rsid w:val="00106FD2"/>
    <w:rsid w:val="0011790C"/>
    <w:rsid w:val="0012159B"/>
    <w:rsid w:val="0013425D"/>
    <w:rsid w:val="00146207"/>
    <w:rsid w:val="00150064"/>
    <w:rsid w:val="001516B3"/>
    <w:rsid w:val="0015439E"/>
    <w:rsid w:val="0015607B"/>
    <w:rsid w:val="00172F43"/>
    <w:rsid w:val="00173908"/>
    <w:rsid w:val="00181C29"/>
    <w:rsid w:val="00182B6F"/>
    <w:rsid w:val="00182E13"/>
    <w:rsid w:val="00186233"/>
    <w:rsid w:val="00192B9C"/>
    <w:rsid w:val="00192C8F"/>
    <w:rsid w:val="00195A87"/>
    <w:rsid w:val="00195B60"/>
    <w:rsid w:val="001A0A54"/>
    <w:rsid w:val="001B1060"/>
    <w:rsid w:val="001C2013"/>
    <w:rsid w:val="001D5256"/>
    <w:rsid w:val="001D798B"/>
    <w:rsid w:val="001E6453"/>
    <w:rsid w:val="001F0551"/>
    <w:rsid w:val="001F31C0"/>
    <w:rsid w:val="00205875"/>
    <w:rsid w:val="00210D4E"/>
    <w:rsid w:val="00220F85"/>
    <w:rsid w:val="002239AE"/>
    <w:rsid w:val="00226CA9"/>
    <w:rsid w:val="00230F9B"/>
    <w:rsid w:val="00241A31"/>
    <w:rsid w:val="0024753A"/>
    <w:rsid w:val="00251105"/>
    <w:rsid w:val="00261E30"/>
    <w:rsid w:val="0026444B"/>
    <w:rsid w:val="002660B5"/>
    <w:rsid w:val="002663DA"/>
    <w:rsid w:val="00273DCC"/>
    <w:rsid w:val="0028111F"/>
    <w:rsid w:val="00283A57"/>
    <w:rsid w:val="00292F9B"/>
    <w:rsid w:val="00293F16"/>
    <w:rsid w:val="00294EF2"/>
    <w:rsid w:val="002A02FB"/>
    <w:rsid w:val="002A0848"/>
    <w:rsid w:val="002B2527"/>
    <w:rsid w:val="002B2F0D"/>
    <w:rsid w:val="002C20CD"/>
    <w:rsid w:val="002D2C1A"/>
    <w:rsid w:val="002E3614"/>
    <w:rsid w:val="002F15BE"/>
    <w:rsid w:val="002F1857"/>
    <w:rsid w:val="00310714"/>
    <w:rsid w:val="00313EB1"/>
    <w:rsid w:val="00321ADC"/>
    <w:rsid w:val="003227F6"/>
    <w:rsid w:val="00322BA4"/>
    <w:rsid w:val="00323AD5"/>
    <w:rsid w:val="00332D84"/>
    <w:rsid w:val="00340FB6"/>
    <w:rsid w:val="00341CF1"/>
    <w:rsid w:val="0034478B"/>
    <w:rsid w:val="0035501C"/>
    <w:rsid w:val="00355CD4"/>
    <w:rsid w:val="00365479"/>
    <w:rsid w:val="0037532C"/>
    <w:rsid w:val="00382430"/>
    <w:rsid w:val="00385F6E"/>
    <w:rsid w:val="00395489"/>
    <w:rsid w:val="003A2477"/>
    <w:rsid w:val="003A50DB"/>
    <w:rsid w:val="003C5A93"/>
    <w:rsid w:val="003C681F"/>
    <w:rsid w:val="003D3188"/>
    <w:rsid w:val="003E3DA6"/>
    <w:rsid w:val="003E6514"/>
    <w:rsid w:val="00405A82"/>
    <w:rsid w:val="004157FC"/>
    <w:rsid w:val="00416530"/>
    <w:rsid w:val="0042215D"/>
    <w:rsid w:val="0042615A"/>
    <w:rsid w:val="00427561"/>
    <w:rsid w:val="00427D42"/>
    <w:rsid w:val="00437549"/>
    <w:rsid w:val="004424E7"/>
    <w:rsid w:val="00443F52"/>
    <w:rsid w:val="004522A6"/>
    <w:rsid w:val="0046303E"/>
    <w:rsid w:val="0046656E"/>
    <w:rsid w:val="00480554"/>
    <w:rsid w:val="004811E2"/>
    <w:rsid w:val="0048140B"/>
    <w:rsid w:val="004B0496"/>
    <w:rsid w:val="004B4330"/>
    <w:rsid w:val="004B7020"/>
    <w:rsid w:val="004B78C2"/>
    <w:rsid w:val="004B7F14"/>
    <w:rsid w:val="004C328F"/>
    <w:rsid w:val="004D0A7F"/>
    <w:rsid w:val="004D3FD7"/>
    <w:rsid w:val="004D4628"/>
    <w:rsid w:val="004D6248"/>
    <w:rsid w:val="004E02B8"/>
    <w:rsid w:val="004E1040"/>
    <w:rsid w:val="004E3CC9"/>
    <w:rsid w:val="004E6861"/>
    <w:rsid w:val="004F6E1A"/>
    <w:rsid w:val="00506522"/>
    <w:rsid w:val="00511381"/>
    <w:rsid w:val="00532BE6"/>
    <w:rsid w:val="005341E5"/>
    <w:rsid w:val="00540BCE"/>
    <w:rsid w:val="00540D6B"/>
    <w:rsid w:val="00542D71"/>
    <w:rsid w:val="0054467C"/>
    <w:rsid w:val="005463FD"/>
    <w:rsid w:val="00552635"/>
    <w:rsid w:val="00554F11"/>
    <w:rsid w:val="00560A03"/>
    <w:rsid w:val="0057655C"/>
    <w:rsid w:val="005831C6"/>
    <w:rsid w:val="005835EC"/>
    <w:rsid w:val="005851C6"/>
    <w:rsid w:val="00591722"/>
    <w:rsid w:val="00592E04"/>
    <w:rsid w:val="005954AC"/>
    <w:rsid w:val="005B1863"/>
    <w:rsid w:val="005B588A"/>
    <w:rsid w:val="005B7506"/>
    <w:rsid w:val="005C0846"/>
    <w:rsid w:val="005D0C76"/>
    <w:rsid w:val="005E381B"/>
    <w:rsid w:val="005E578B"/>
    <w:rsid w:val="005F3D8B"/>
    <w:rsid w:val="006065F2"/>
    <w:rsid w:val="00617284"/>
    <w:rsid w:val="0063058E"/>
    <w:rsid w:val="00646DC3"/>
    <w:rsid w:val="00650084"/>
    <w:rsid w:val="00663D20"/>
    <w:rsid w:val="00664D97"/>
    <w:rsid w:val="00666D8B"/>
    <w:rsid w:val="00673FB1"/>
    <w:rsid w:val="00695CFC"/>
    <w:rsid w:val="006A367A"/>
    <w:rsid w:val="006A5FCE"/>
    <w:rsid w:val="006C2636"/>
    <w:rsid w:val="006F2201"/>
    <w:rsid w:val="006F682C"/>
    <w:rsid w:val="007018D6"/>
    <w:rsid w:val="00712698"/>
    <w:rsid w:val="00721CB4"/>
    <w:rsid w:val="00732386"/>
    <w:rsid w:val="0075384B"/>
    <w:rsid w:val="007678F5"/>
    <w:rsid w:val="007754D2"/>
    <w:rsid w:val="00784A94"/>
    <w:rsid w:val="007934C2"/>
    <w:rsid w:val="00793A72"/>
    <w:rsid w:val="007A35AA"/>
    <w:rsid w:val="007A3C0E"/>
    <w:rsid w:val="007A4DDA"/>
    <w:rsid w:val="007A56A9"/>
    <w:rsid w:val="007A57EA"/>
    <w:rsid w:val="007B14C6"/>
    <w:rsid w:val="007B1686"/>
    <w:rsid w:val="007C00EC"/>
    <w:rsid w:val="007D09B8"/>
    <w:rsid w:val="007F276A"/>
    <w:rsid w:val="00800D84"/>
    <w:rsid w:val="00803E64"/>
    <w:rsid w:val="0080480A"/>
    <w:rsid w:val="0080549F"/>
    <w:rsid w:val="0081195C"/>
    <w:rsid w:val="00813757"/>
    <w:rsid w:val="00826798"/>
    <w:rsid w:val="00833725"/>
    <w:rsid w:val="00840A6D"/>
    <w:rsid w:val="00853ED9"/>
    <w:rsid w:val="00855D81"/>
    <w:rsid w:val="00856404"/>
    <w:rsid w:val="008812BF"/>
    <w:rsid w:val="00883888"/>
    <w:rsid w:val="00885822"/>
    <w:rsid w:val="0089747A"/>
    <w:rsid w:val="008A5D9F"/>
    <w:rsid w:val="008A7275"/>
    <w:rsid w:val="008C56E7"/>
    <w:rsid w:val="008E2542"/>
    <w:rsid w:val="008F0A67"/>
    <w:rsid w:val="008F5895"/>
    <w:rsid w:val="008F67CF"/>
    <w:rsid w:val="008F7652"/>
    <w:rsid w:val="00901F88"/>
    <w:rsid w:val="00905C86"/>
    <w:rsid w:val="00906DE1"/>
    <w:rsid w:val="00914326"/>
    <w:rsid w:val="0091608E"/>
    <w:rsid w:val="009173BA"/>
    <w:rsid w:val="00923936"/>
    <w:rsid w:val="0092455F"/>
    <w:rsid w:val="0093414F"/>
    <w:rsid w:val="00935AF7"/>
    <w:rsid w:val="00937060"/>
    <w:rsid w:val="00945DE5"/>
    <w:rsid w:val="00951352"/>
    <w:rsid w:val="00955404"/>
    <w:rsid w:val="00956F4C"/>
    <w:rsid w:val="009656BE"/>
    <w:rsid w:val="009658DD"/>
    <w:rsid w:val="00972C05"/>
    <w:rsid w:val="009733C4"/>
    <w:rsid w:val="009747E9"/>
    <w:rsid w:val="00974B7B"/>
    <w:rsid w:val="00976EB1"/>
    <w:rsid w:val="00983AE6"/>
    <w:rsid w:val="00992F7B"/>
    <w:rsid w:val="00994DEF"/>
    <w:rsid w:val="009A0479"/>
    <w:rsid w:val="009A60F5"/>
    <w:rsid w:val="009B1359"/>
    <w:rsid w:val="009B261F"/>
    <w:rsid w:val="009B4E6F"/>
    <w:rsid w:val="009B5F73"/>
    <w:rsid w:val="009C0003"/>
    <w:rsid w:val="009C057B"/>
    <w:rsid w:val="009C39FD"/>
    <w:rsid w:val="009D253B"/>
    <w:rsid w:val="009E0B21"/>
    <w:rsid w:val="009E7558"/>
    <w:rsid w:val="009E7A6E"/>
    <w:rsid w:val="009F6578"/>
    <w:rsid w:val="00A212E6"/>
    <w:rsid w:val="00A21F46"/>
    <w:rsid w:val="00A23CA7"/>
    <w:rsid w:val="00A27F73"/>
    <w:rsid w:val="00A3376F"/>
    <w:rsid w:val="00A347D9"/>
    <w:rsid w:val="00A3481B"/>
    <w:rsid w:val="00A365A1"/>
    <w:rsid w:val="00A370BD"/>
    <w:rsid w:val="00A41B53"/>
    <w:rsid w:val="00A44890"/>
    <w:rsid w:val="00A556D8"/>
    <w:rsid w:val="00A6459D"/>
    <w:rsid w:val="00A662C9"/>
    <w:rsid w:val="00A73BEF"/>
    <w:rsid w:val="00A76F9A"/>
    <w:rsid w:val="00A81515"/>
    <w:rsid w:val="00A84A8A"/>
    <w:rsid w:val="00A85D13"/>
    <w:rsid w:val="00A979BC"/>
    <w:rsid w:val="00AB7E66"/>
    <w:rsid w:val="00AC0BE7"/>
    <w:rsid w:val="00AC0EE1"/>
    <w:rsid w:val="00AC5D9C"/>
    <w:rsid w:val="00AC6FD5"/>
    <w:rsid w:val="00AE7909"/>
    <w:rsid w:val="00B03D33"/>
    <w:rsid w:val="00B13030"/>
    <w:rsid w:val="00B203A3"/>
    <w:rsid w:val="00B20A52"/>
    <w:rsid w:val="00B3437A"/>
    <w:rsid w:val="00B41D7D"/>
    <w:rsid w:val="00B55A07"/>
    <w:rsid w:val="00B626FF"/>
    <w:rsid w:val="00B63540"/>
    <w:rsid w:val="00B65577"/>
    <w:rsid w:val="00B6639C"/>
    <w:rsid w:val="00B7695D"/>
    <w:rsid w:val="00B81C6C"/>
    <w:rsid w:val="00B9067D"/>
    <w:rsid w:val="00BA04EC"/>
    <w:rsid w:val="00BA323A"/>
    <w:rsid w:val="00BB0243"/>
    <w:rsid w:val="00BB1C35"/>
    <w:rsid w:val="00BB1EC5"/>
    <w:rsid w:val="00BB402B"/>
    <w:rsid w:val="00BC009C"/>
    <w:rsid w:val="00BC3A1A"/>
    <w:rsid w:val="00BC5F46"/>
    <w:rsid w:val="00BD5C67"/>
    <w:rsid w:val="00BE6CCC"/>
    <w:rsid w:val="00BF2661"/>
    <w:rsid w:val="00BF77AC"/>
    <w:rsid w:val="00C01082"/>
    <w:rsid w:val="00C0145D"/>
    <w:rsid w:val="00C05825"/>
    <w:rsid w:val="00C05C32"/>
    <w:rsid w:val="00C263BE"/>
    <w:rsid w:val="00C27B23"/>
    <w:rsid w:val="00C309C7"/>
    <w:rsid w:val="00C35F3A"/>
    <w:rsid w:val="00C37BDB"/>
    <w:rsid w:val="00C401BA"/>
    <w:rsid w:val="00C500F1"/>
    <w:rsid w:val="00C5492F"/>
    <w:rsid w:val="00C561A2"/>
    <w:rsid w:val="00C62357"/>
    <w:rsid w:val="00C7090D"/>
    <w:rsid w:val="00C71780"/>
    <w:rsid w:val="00C855B0"/>
    <w:rsid w:val="00C87075"/>
    <w:rsid w:val="00C871C9"/>
    <w:rsid w:val="00C871E9"/>
    <w:rsid w:val="00C952ED"/>
    <w:rsid w:val="00CC556B"/>
    <w:rsid w:val="00CD1811"/>
    <w:rsid w:val="00CD2DA9"/>
    <w:rsid w:val="00CE7E96"/>
    <w:rsid w:val="00CF13E5"/>
    <w:rsid w:val="00CF1EE1"/>
    <w:rsid w:val="00D01A96"/>
    <w:rsid w:val="00D063F6"/>
    <w:rsid w:val="00D0716F"/>
    <w:rsid w:val="00D12C57"/>
    <w:rsid w:val="00D200C6"/>
    <w:rsid w:val="00D2665F"/>
    <w:rsid w:val="00D374B3"/>
    <w:rsid w:val="00D44019"/>
    <w:rsid w:val="00D50226"/>
    <w:rsid w:val="00D529B2"/>
    <w:rsid w:val="00D55CE4"/>
    <w:rsid w:val="00D61030"/>
    <w:rsid w:val="00D62966"/>
    <w:rsid w:val="00D63DAF"/>
    <w:rsid w:val="00D717AB"/>
    <w:rsid w:val="00D74D5A"/>
    <w:rsid w:val="00D8212F"/>
    <w:rsid w:val="00D9178D"/>
    <w:rsid w:val="00DA2E99"/>
    <w:rsid w:val="00DA31C8"/>
    <w:rsid w:val="00DA4E37"/>
    <w:rsid w:val="00DB1115"/>
    <w:rsid w:val="00DB49CB"/>
    <w:rsid w:val="00DC0468"/>
    <w:rsid w:val="00DD5E4F"/>
    <w:rsid w:val="00DD749C"/>
    <w:rsid w:val="00DE4346"/>
    <w:rsid w:val="00E11CD1"/>
    <w:rsid w:val="00E11F0C"/>
    <w:rsid w:val="00E12ED3"/>
    <w:rsid w:val="00E1454B"/>
    <w:rsid w:val="00E329CB"/>
    <w:rsid w:val="00E35594"/>
    <w:rsid w:val="00E50570"/>
    <w:rsid w:val="00E51136"/>
    <w:rsid w:val="00E52DBC"/>
    <w:rsid w:val="00E614CF"/>
    <w:rsid w:val="00E70722"/>
    <w:rsid w:val="00E764D6"/>
    <w:rsid w:val="00E77E8D"/>
    <w:rsid w:val="00E82E59"/>
    <w:rsid w:val="00E90E98"/>
    <w:rsid w:val="00E93E55"/>
    <w:rsid w:val="00EA531B"/>
    <w:rsid w:val="00EB3CC4"/>
    <w:rsid w:val="00EB5738"/>
    <w:rsid w:val="00EB7E0C"/>
    <w:rsid w:val="00EC0875"/>
    <w:rsid w:val="00ED38B0"/>
    <w:rsid w:val="00ED7576"/>
    <w:rsid w:val="00ED78F2"/>
    <w:rsid w:val="00EE3AFE"/>
    <w:rsid w:val="00EE7296"/>
    <w:rsid w:val="00EF2064"/>
    <w:rsid w:val="00EF21DC"/>
    <w:rsid w:val="00F213C8"/>
    <w:rsid w:val="00F23FA0"/>
    <w:rsid w:val="00F30679"/>
    <w:rsid w:val="00F33432"/>
    <w:rsid w:val="00F44C1B"/>
    <w:rsid w:val="00F609D1"/>
    <w:rsid w:val="00F61386"/>
    <w:rsid w:val="00F66A2F"/>
    <w:rsid w:val="00F67974"/>
    <w:rsid w:val="00F701D4"/>
    <w:rsid w:val="00F764E1"/>
    <w:rsid w:val="00F875DB"/>
    <w:rsid w:val="00F95B0F"/>
    <w:rsid w:val="00FC7C1C"/>
    <w:rsid w:val="00FD0737"/>
    <w:rsid w:val="00FD22D8"/>
    <w:rsid w:val="00FD2E9A"/>
    <w:rsid w:val="00FD2FE4"/>
    <w:rsid w:val="00FD4407"/>
    <w:rsid w:val="00FD591E"/>
    <w:rsid w:val="00FD5947"/>
    <w:rsid w:val="00FF036C"/>
    <w:rsid w:val="00FF2D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7D72F8C"/>
  <w15:docId w15:val="{62B0D0A5-AD0C-4E6E-B569-0F7FB716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725"/>
    <w:rPr>
      <w:sz w:val="24"/>
      <w:szCs w:val="24"/>
    </w:rPr>
  </w:style>
  <w:style w:type="paragraph" w:styleId="Kop1">
    <w:name w:val="heading 1"/>
    <w:basedOn w:val="Standaard"/>
    <w:next w:val="Standaard"/>
    <w:link w:val="Kop1Char"/>
    <w:qFormat/>
    <w:rsid w:val="00833725"/>
    <w:pPr>
      <w:keepNext/>
      <w:autoSpaceDE w:val="0"/>
      <w:autoSpaceDN w:val="0"/>
      <w:adjustRightInd w:val="0"/>
      <w:spacing w:line="240" w:lineRule="atLeast"/>
      <w:jc w:val="center"/>
      <w:outlineLvl w:val="0"/>
    </w:pPr>
    <w:rPr>
      <w:b/>
      <w:bCs/>
      <w:color w:val="000000"/>
      <w:sz w:val="20"/>
      <w:szCs w:val="20"/>
      <w:u w:val="single"/>
      <w:lang w:val="en-US"/>
    </w:rPr>
  </w:style>
  <w:style w:type="paragraph" w:styleId="Kop2">
    <w:name w:val="heading 2"/>
    <w:basedOn w:val="Standaard"/>
    <w:next w:val="Standaard"/>
    <w:link w:val="Kop2Char"/>
    <w:qFormat/>
    <w:rsid w:val="00833725"/>
    <w:pPr>
      <w:keepNext/>
      <w:autoSpaceDE w:val="0"/>
      <w:autoSpaceDN w:val="0"/>
      <w:adjustRightInd w:val="0"/>
      <w:spacing w:line="240" w:lineRule="atLeast"/>
      <w:jc w:val="center"/>
      <w:outlineLvl w:val="1"/>
    </w:pPr>
    <w:rPr>
      <w:b/>
      <w:bCs/>
      <w:color w:val="000000"/>
      <w:sz w:val="20"/>
      <w:szCs w:val="20"/>
      <w:lang w:val="en-US"/>
    </w:rPr>
  </w:style>
  <w:style w:type="paragraph" w:styleId="Kop3">
    <w:name w:val="heading 3"/>
    <w:basedOn w:val="Standaard"/>
    <w:next w:val="Standaard"/>
    <w:link w:val="Kop3Char"/>
    <w:qFormat/>
    <w:rsid w:val="00833725"/>
    <w:pPr>
      <w:keepNext/>
      <w:autoSpaceDE w:val="0"/>
      <w:autoSpaceDN w:val="0"/>
      <w:adjustRightInd w:val="0"/>
      <w:spacing w:line="240" w:lineRule="atLeast"/>
      <w:jc w:val="center"/>
      <w:outlineLvl w:val="2"/>
    </w:pPr>
    <w:rPr>
      <w:b/>
      <w:bCs/>
      <w:color w:val="000000"/>
      <w:sz w:val="22"/>
      <w:szCs w:val="20"/>
      <w:lang w:val="en-US"/>
    </w:rPr>
  </w:style>
  <w:style w:type="paragraph" w:styleId="Kop4">
    <w:name w:val="heading 4"/>
    <w:basedOn w:val="Standaard"/>
    <w:next w:val="Standaard"/>
    <w:link w:val="Kop4Char"/>
    <w:qFormat/>
    <w:rsid w:val="00833725"/>
    <w:pPr>
      <w:keepNext/>
      <w:autoSpaceDE w:val="0"/>
      <w:autoSpaceDN w:val="0"/>
      <w:adjustRightInd w:val="0"/>
      <w:spacing w:line="240" w:lineRule="atLeast"/>
      <w:outlineLvl w:val="3"/>
    </w:pPr>
    <w:rPr>
      <w:b/>
      <w:bCs/>
      <w:color w:val="000000"/>
      <w:sz w:val="22"/>
      <w:szCs w:val="20"/>
      <w:u w:val="single"/>
      <w:lang w:val="en-US"/>
    </w:rPr>
  </w:style>
  <w:style w:type="paragraph" w:styleId="Kop5">
    <w:name w:val="heading 5"/>
    <w:basedOn w:val="Standaard"/>
    <w:next w:val="Standaard"/>
    <w:link w:val="Kop5Char"/>
    <w:qFormat/>
    <w:rsid w:val="00833725"/>
    <w:pPr>
      <w:keepNext/>
      <w:autoSpaceDE w:val="0"/>
      <w:autoSpaceDN w:val="0"/>
      <w:adjustRightInd w:val="0"/>
      <w:spacing w:line="240" w:lineRule="atLeast"/>
      <w:ind w:left="1440"/>
      <w:outlineLvl w:val="4"/>
    </w:pPr>
    <w:rPr>
      <w:i/>
      <w:iCs/>
      <w:color w:val="000000"/>
      <w:sz w:val="22"/>
      <w:szCs w:val="20"/>
      <w:lang w:val="en-US"/>
    </w:rPr>
  </w:style>
  <w:style w:type="paragraph" w:styleId="Kop6">
    <w:name w:val="heading 6"/>
    <w:basedOn w:val="Standaard"/>
    <w:next w:val="Standaard"/>
    <w:link w:val="Kop6Char"/>
    <w:qFormat/>
    <w:rsid w:val="00833725"/>
    <w:pPr>
      <w:keepNext/>
      <w:autoSpaceDE w:val="0"/>
      <w:autoSpaceDN w:val="0"/>
      <w:adjustRightInd w:val="0"/>
      <w:spacing w:line="240" w:lineRule="atLeast"/>
      <w:jc w:val="center"/>
      <w:outlineLvl w:val="5"/>
    </w:pPr>
    <w:rPr>
      <w:b/>
      <w:bCs/>
      <w:color w:val="000000"/>
      <w:sz w:val="22"/>
      <w:szCs w:val="20"/>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chaheadersubtitle">
    <w:name w:val="ocha_header_subtitle"/>
    <w:qFormat/>
    <w:rsid w:val="00833725"/>
    <w:pPr>
      <w:spacing w:line="276" w:lineRule="auto"/>
    </w:pPr>
    <w:rPr>
      <w:rFonts w:ascii="Arial" w:eastAsia="Calibri" w:hAnsi="Arial"/>
      <w:color w:val="FFFFFF"/>
      <w:sz w:val="26"/>
      <w:szCs w:val="26"/>
      <w:lang w:val="en-US"/>
    </w:rPr>
  </w:style>
  <w:style w:type="character" w:customStyle="1" w:styleId="Kop1Char">
    <w:name w:val="Kop 1 Char"/>
    <w:basedOn w:val="Standaardalinea-lettertype"/>
    <w:link w:val="Kop1"/>
    <w:rsid w:val="00833725"/>
    <w:rPr>
      <w:b/>
      <w:bCs/>
      <w:color w:val="000000"/>
      <w:u w:val="single"/>
      <w:lang w:val="en-US"/>
    </w:rPr>
  </w:style>
  <w:style w:type="character" w:customStyle="1" w:styleId="Kop2Char">
    <w:name w:val="Kop 2 Char"/>
    <w:basedOn w:val="Standaardalinea-lettertype"/>
    <w:link w:val="Kop2"/>
    <w:rsid w:val="00833725"/>
    <w:rPr>
      <w:b/>
      <w:bCs/>
      <w:color w:val="000000"/>
      <w:lang w:val="en-US"/>
    </w:rPr>
  </w:style>
  <w:style w:type="character" w:customStyle="1" w:styleId="Kop3Char">
    <w:name w:val="Kop 3 Char"/>
    <w:basedOn w:val="Standaardalinea-lettertype"/>
    <w:link w:val="Kop3"/>
    <w:rsid w:val="00833725"/>
    <w:rPr>
      <w:b/>
      <w:bCs/>
      <w:color w:val="000000"/>
      <w:sz w:val="22"/>
      <w:lang w:val="en-US"/>
    </w:rPr>
  </w:style>
  <w:style w:type="character" w:customStyle="1" w:styleId="Kop4Char">
    <w:name w:val="Kop 4 Char"/>
    <w:basedOn w:val="Standaardalinea-lettertype"/>
    <w:link w:val="Kop4"/>
    <w:rsid w:val="00833725"/>
    <w:rPr>
      <w:b/>
      <w:bCs/>
      <w:color w:val="000000"/>
      <w:sz w:val="22"/>
      <w:u w:val="single"/>
      <w:lang w:val="en-US"/>
    </w:rPr>
  </w:style>
  <w:style w:type="character" w:customStyle="1" w:styleId="Kop5Char">
    <w:name w:val="Kop 5 Char"/>
    <w:basedOn w:val="Standaardalinea-lettertype"/>
    <w:link w:val="Kop5"/>
    <w:rsid w:val="00833725"/>
    <w:rPr>
      <w:i/>
      <w:iCs/>
      <w:color w:val="000000"/>
      <w:sz w:val="22"/>
      <w:lang w:val="en-US"/>
    </w:rPr>
  </w:style>
  <w:style w:type="character" w:customStyle="1" w:styleId="Kop6Char">
    <w:name w:val="Kop 6 Char"/>
    <w:basedOn w:val="Standaardalinea-lettertype"/>
    <w:link w:val="Kop6"/>
    <w:rsid w:val="00833725"/>
    <w:rPr>
      <w:b/>
      <w:bCs/>
      <w:color w:val="000000"/>
      <w:sz w:val="22"/>
      <w:u w:val="single"/>
      <w:lang w:val="en-US"/>
    </w:rPr>
  </w:style>
  <w:style w:type="paragraph" w:styleId="Titel">
    <w:name w:val="Title"/>
    <w:basedOn w:val="Standaard"/>
    <w:link w:val="TitelChar"/>
    <w:qFormat/>
    <w:rsid w:val="00833725"/>
    <w:pPr>
      <w:autoSpaceDE w:val="0"/>
      <w:autoSpaceDN w:val="0"/>
      <w:adjustRightInd w:val="0"/>
      <w:spacing w:line="240" w:lineRule="atLeast"/>
      <w:jc w:val="center"/>
    </w:pPr>
    <w:rPr>
      <w:b/>
      <w:bCs/>
      <w:sz w:val="20"/>
      <w:u w:val="single"/>
    </w:rPr>
  </w:style>
  <w:style w:type="character" w:customStyle="1" w:styleId="TitelChar">
    <w:name w:val="Titel Char"/>
    <w:basedOn w:val="Standaardalinea-lettertype"/>
    <w:link w:val="Titel"/>
    <w:rsid w:val="00833725"/>
    <w:rPr>
      <w:b/>
      <w:bCs/>
      <w:szCs w:val="24"/>
      <w:u w:val="single"/>
    </w:rPr>
  </w:style>
  <w:style w:type="paragraph" w:styleId="Geenafstand">
    <w:name w:val="No Spacing"/>
    <w:basedOn w:val="Standaard"/>
    <w:uiPriority w:val="1"/>
    <w:qFormat/>
    <w:rsid w:val="00833725"/>
    <w:rPr>
      <w:rFonts w:ascii="Calibri" w:eastAsia="Calibri" w:hAnsi="Calibri"/>
      <w:color w:val="000000"/>
      <w:sz w:val="22"/>
      <w:szCs w:val="20"/>
      <w:lang w:val="en-US" w:eastAsia="ja-JP"/>
    </w:rPr>
  </w:style>
  <w:style w:type="paragraph" w:styleId="Lijstalinea">
    <w:name w:val="List Paragraph"/>
    <w:basedOn w:val="Standaard"/>
    <w:uiPriority w:val="34"/>
    <w:qFormat/>
    <w:rsid w:val="003D3188"/>
    <w:pPr>
      <w:ind w:left="720"/>
      <w:contextualSpacing/>
    </w:pPr>
  </w:style>
  <w:style w:type="paragraph" w:styleId="Koptekst">
    <w:name w:val="header"/>
    <w:basedOn w:val="Standaard"/>
    <w:link w:val="KoptekstChar"/>
    <w:uiPriority w:val="99"/>
    <w:unhideWhenUsed/>
    <w:rsid w:val="001A0A54"/>
    <w:pPr>
      <w:tabs>
        <w:tab w:val="center" w:pos="4513"/>
        <w:tab w:val="right" w:pos="9026"/>
      </w:tabs>
    </w:pPr>
  </w:style>
  <w:style w:type="character" w:customStyle="1" w:styleId="KoptekstChar">
    <w:name w:val="Koptekst Char"/>
    <w:basedOn w:val="Standaardalinea-lettertype"/>
    <w:link w:val="Koptekst"/>
    <w:uiPriority w:val="99"/>
    <w:rsid w:val="001A0A54"/>
    <w:rPr>
      <w:sz w:val="24"/>
      <w:szCs w:val="24"/>
    </w:rPr>
  </w:style>
  <w:style w:type="paragraph" w:styleId="Voettekst">
    <w:name w:val="footer"/>
    <w:basedOn w:val="Standaard"/>
    <w:link w:val="VoettekstChar"/>
    <w:uiPriority w:val="99"/>
    <w:unhideWhenUsed/>
    <w:rsid w:val="001A0A54"/>
    <w:pPr>
      <w:tabs>
        <w:tab w:val="center" w:pos="4513"/>
        <w:tab w:val="right" w:pos="9026"/>
      </w:tabs>
    </w:pPr>
  </w:style>
  <w:style w:type="character" w:customStyle="1" w:styleId="VoettekstChar">
    <w:name w:val="Voettekst Char"/>
    <w:basedOn w:val="Standaardalinea-lettertype"/>
    <w:link w:val="Voettekst"/>
    <w:uiPriority w:val="99"/>
    <w:rsid w:val="001A0A54"/>
    <w:rPr>
      <w:sz w:val="24"/>
      <w:szCs w:val="24"/>
    </w:rPr>
  </w:style>
  <w:style w:type="character" w:styleId="Paginanummer">
    <w:name w:val="page number"/>
    <w:basedOn w:val="Standaardalinea-lettertype"/>
    <w:rsid w:val="001A0A54"/>
  </w:style>
  <w:style w:type="paragraph" w:styleId="Ballontekst">
    <w:name w:val="Balloon Text"/>
    <w:basedOn w:val="Standaard"/>
    <w:link w:val="BallontekstChar"/>
    <w:uiPriority w:val="99"/>
    <w:semiHidden/>
    <w:unhideWhenUsed/>
    <w:rsid w:val="001A0A54"/>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A54"/>
    <w:rPr>
      <w:rFonts w:ascii="Tahoma" w:hAnsi="Tahoma" w:cs="Tahoma"/>
      <w:sz w:val="16"/>
      <w:szCs w:val="16"/>
    </w:rPr>
  </w:style>
  <w:style w:type="table" w:styleId="Tabelraster">
    <w:name w:val="Table Grid"/>
    <w:basedOn w:val="Standaardtabel"/>
    <w:uiPriority w:val="59"/>
    <w:rsid w:val="0034478B"/>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10D4E"/>
    <w:rPr>
      <w:sz w:val="16"/>
      <w:szCs w:val="16"/>
    </w:rPr>
  </w:style>
  <w:style w:type="paragraph" w:styleId="Tekstopmerking">
    <w:name w:val="annotation text"/>
    <w:basedOn w:val="Standaard"/>
    <w:link w:val="TekstopmerkingChar"/>
    <w:uiPriority w:val="99"/>
    <w:semiHidden/>
    <w:unhideWhenUsed/>
    <w:rsid w:val="00210D4E"/>
    <w:rPr>
      <w:sz w:val="20"/>
      <w:szCs w:val="20"/>
    </w:rPr>
  </w:style>
  <w:style w:type="character" w:customStyle="1" w:styleId="TekstopmerkingChar">
    <w:name w:val="Tekst opmerking Char"/>
    <w:basedOn w:val="Standaardalinea-lettertype"/>
    <w:link w:val="Tekstopmerking"/>
    <w:uiPriority w:val="99"/>
    <w:semiHidden/>
    <w:rsid w:val="00210D4E"/>
  </w:style>
  <w:style w:type="paragraph" w:styleId="Onderwerpvanopmerking">
    <w:name w:val="annotation subject"/>
    <w:basedOn w:val="Tekstopmerking"/>
    <w:next w:val="Tekstopmerking"/>
    <w:link w:val="OnderwerpvanopmerkingChar"/>
    <w:uiPriority w:val="99"/>
    <w:semiHidden/>
    <w:unhideWhenUsed/>
    <w:rsid w:val="00210D4E"/>
    <w:rPr>
      <w:b/>
      <w:bCs/>
    </w:rPr>
  </w:style>
  <w:style w:type="character" w:customStyle="1" w:styleId="OnderwerpvanopmerkingChar">
    <w:name w:val="Onderwerp van opmerking Char"/>
    <w:basedOn w:val="TekstopmerkingChar"/>
    <w:link w:val="Onderwerpvanopmerking"/>
    <w:uiPriority w:val="99"/>
    <w:semiHidden/>
    <w:rsid w:val="00210D4E"/>
    <w:rPr>
      <w:b/>
      <w:bCs/>
    </w:rPr>
  </w:style>
  <w:style w:type="character" w:styleId="Zwaar">
    <w:name w:val="Strong"/>
    <w:basedOn w:val="Standaardalinea-lettertype"/>
    <w:uiPriority w:val="22"/>
    <w:qFormat/>
    <w:rsid w:val="001C2013"/>
    <w:rPr>
      <w:b/>
      <w:bCs/>
    </w:rPr>
  </w:style>
  <w:style w:type="paragraph" w:styleId="Duidelijkcitaat">
    <w:name w:val="Intense Quote"/>
    <w:basedOn w:val="Standaard"/>
    <w:next w:val="Standaard"/>
    <w:link w:val="DuidelijkcitaatChar"/>
    <w:uiPriority w:val="30"/>
    <w:qFormat/>
    <w:rsid w:val="001C201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C2013"/>
    <w:rPr>
      <w:b/>
      <w:bCs/>
      <w:i/>
      <w:iCs/>
      <w:color w:val="4F81BD" w:themeColor="accent1"/>
      <w:sz w:val="24"/>
      <w:szCs w:val="24"/>
    </w:rPr>
  </w:style>
  <w:style w:type="character" w:styleId="Intensievebenadrukking">
    <w:name w:val="Intense Emphasis"/>
    <w:basedOn w:val="Standaardalinea-lettertype"/>
    <w:uiPriority w:val="21"/>
    <w:qFormat/>
    <w:rsid w:val="001C2013"/>
    <w:rPr>
      <w:b/>
      <w:bCs/>
      <w:i/>
      <w:iCs/>
      <w:color w:val="4F81BD" w:themeColor="accent1"/>
    </w:rPr>
  </w:style>
  <w:style w:type="paragraph" w:styleId="Citaat">
    <w:name w:val="Quote"/>
    <w:basedOn w:val="Standaard"/>
    <w:next w:val="Standaard"/>
    <w:link w:val="CitaatChar"/>
    <w:uiPriority w:val="29"/>
    <w:qFormat/>
    <w:rsid w:val="001C2013"/>
    <w:rPr>
      <w:i/>
      <w:iCs/>
      <w:color w:val="000000" w:themeColor="text1"/>
    </w:rPr>
  </w:style>
  <w:style w:type="character" w:customStyle="1" w:styleId="CitaatChar">
    <w:name w:val="Citaat Char"/>
    <w:basedOn w:val="Standaardalinea-lettertype"/>
    <w:link w:val="Citaat"/>
    <w:uiPriority w:val="29"/>
    <w:rsid w:val="001C2013"/>
    <w:rPr>
      <w:i/>
      <w:iCs/>
      <w:color w:val="000000" w:themeColor="text1"/>
      <w:sz w:val="24"/>
      <w:szCs w:val="24"/>
    </w:rPr>
  </w:style>
  <w:style w:type="paragraph" w:styleId="Normaalweb">
    <w:name w:val="Normal (Web)"/>
    <w:basedOn w:val="Standaard"/>
    <w:uiPriority w:val="99"/>
    <w:unhideWhenUsed/>
    <w:rsid w:val="00EA531B"/>
    <w:pPr>
      <w:spacing w:before="100" w:beforeAutospacing="1" w:after="100" w:afterAutospacing="1"/>
    </w:pPr>
    <w:rPr>
      <w:rFonts w:eastAsia="Times New Roman"/>
      <w:lang w:val="de-CH" w:eastAsia="zh-CN"/>
    </w:rPr>
  </w:style>
  <w:style w:type="paragraph" w:styleId="Voetnoottekst">
    <w:name w:val="footnote text"/>
    <w:basedOn w:val="Standaard"/>
    <w:link w:val="VoetnoottekstChar"/>
    <w:uiPriority w:val="99"/>
    <w:semiHidden/>
    <w:unhideWhenUsed/>
    <w:rsid w:val="009C057B"/>
    <w:rPr>
      <w:sz w:val="20"/>
      <w:szCs w:val="20"/>
    </w:rPr>
  </w:style>
  <w:style w:type="character" w:customStyle="1" w:styleId="VoetnoottekstChar">
    <w:name w:val="Voetnoottekst Char"/>
    <w:basedOn w:val="Standaardalinea-lettertype"/>
    <w:link w:val="Voetnoottekst"/>
    <w:uiPriority w:val="99"/>
    <w:semiHidden/>
    <w:rsid w:val="009C057B"/>
  </w:style>
  <w:style w:type="character" w:styleId="Voetnootmarkering">
    <w:name w:val="footnote reference"/>
    <w:basedOn w:val="Standaardalinea-lettertype"/>
    <w:uiPriority w:val="99"/>
    <w:semiHidden/>
    <w:unhideWhenUsed/>
    <w:rsid w:val="009C057B"/>
    <w:rPr>
      <w:vertAlign w:val="superscript"/>
    </w:rPr>
  </w:style>
  <w:style w:type="paragraph" w:styleId="Tekstzonderopmaak">
    <w:name w:val="Plain Text"/>
    <w:basedOn w:val="Standaard"/>
    <w:link w:val="TekstzonderopmaakChar"/>
    <w:uiPriority w:val="99"/>
    <w:semiHidden/>
    <w:unhideWhenUsed/>
    <w:rsid w:val="007A4DDA"/>
    <w:rPr>
      <w:rFonts w:ascii="Calibri" w:eastAsiaTheme="minorHAnsi" w:hAnsi="Calibri" w:cs="Calibri"/>
      <w:sz w:val="22"/>
      <w:szCs w:val="22"/>
      <w:lang w:val="nl-NL" w:eastAsia="nl-NL"/>
    </w:rPr>
  </w:style>
  <w:style w:type="character" w:customStyle="1" w:styleId="TekstzonderopmaakChar">
    <w:name w:val="Tekst zonder opmaak Char"/>
    <w:basedOn w:val="Standaardalinea-lettertype"/>
    <w:link w:val="Tekstzonderopmaak"/>
    <w:uiPriority w:val="99"/>
    <w:semiHidden/>
    <w:rsid w:val="007A4DDA"/>
    <w:rPr>
      <w:rFonts w:ascii="Calibri" w:eastAsiaTheme="minorHAnsi" w:hAnsi="Calibri" w:cs="Calibr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410">
      <w:bodyDiv w:val="1"/>
      <w:marLeft w:val="0"/>
      <w:marRight w:val="0"/>
      <w:marTop w:val="0"/>
      <w:marBottom w:val="0"/>
      <w:divBdr>
        <w:top w:val="none" w:sz="0" w:space="0" w:color="auto"/>
        <w:left w:val="none" w:sz="0" w:space="0" w:color="auto"/>
        <w:bottom w:val="none" w:sz="0" w:space="0" w:color="auto"/>
        <w:right w:val="none" w:sz="0" w:space="0" w:color="auto"/>
      </w:divBdr>
    </w:div>
    <w:div w:id="284315986">
      <w:bodyDiv w:val="1"/>
      <w:marLeft w:val="0"/>
      <w:marRight w:val="0"/>
      <w:marTop w:val="0"/>
      <w:marBottom w:val="0"/>
      <w:divBdr>
        <w:top w:val="none" w:sz="0" w:space="0" w:color="auto"/>
        <w:left w:val="none" w:sz="0" w:space="0" w:color="auto"/>
        <w:bottom w:val="none" w:sz="0" w:space="0" w:color="auto"/>
        <w:right w:val="none" w:sz="0" w:space="0" w:color="auto"/>
      </w:divBdr>
    </w:div>
    <w:div w:id="562521513">
      <w:bodyDiv w:val="1"/>
      <w:marLeft w:val="0"/>
      <w:marRight w:val="0"/>
      <w:marTop w:val="0"/>
      <w:marBottom w:val="0"/>
      <w:divBdr>
        <w:top w:val="none" w:sz="0" w:space="0" w:color="auto"/>
        <w:left w:val="none" w:sz="0" w:space="0" w:color="auto"/>
        <w:bottom w:val="none" w:sz="0" w:space="0" w:color="auto"/>
        <w:right w:val="none" w:sz="0" w:space="0" w:color="auto"/>
      </w:divBdr>
      <w:divsChild>
        <w:div w:id="1119686240">
          <w:marLeft w:val="806"/>
          <w:marRight w:val="0"/>
          <w:marTop w:val="115"/>
          <w:marBottom w:val="0"/>
          <w:divBdr>
            <w:top w:val="none" w:sz="0" w:space="0" w:color="auto"/>
            <w:left w:val="none" w:sz="0" w:space="0" w:color="auto"/>
            <w:bottom w:val="none" w:sz="0" w:space="0" w:color="auto"/>
            <w:right w:val="none" w:sz="0" w:space="0" w:color="auto"/>
          </w:divBdr>
        </w:div>
        <w:div w:id="825778733">
          <w:marLeft w:val="806"/>
          <w:marRight w:val="0"/>
          <w:marTop w:val="115"/>
          <w:marBottom w:val="0"/>
          <w:divBdr>
            <w:top w:val="none" w:sz="0" w:space="0" w:color="auto"/>
            <w:left w:val="none" w:sz="0" w:space="0" w:color="auto"/>
            <w:bottom w:val="none" w:sz="0" w:space="0" w:color="auto"/>
            <w:right w:val="none" w:sz="0" w:space="0" w:color="auto"/>
          </w:divBdr>
        </w:div>
        <w:div w:id="605311986">
          <w:marLeft w:val="806"/>
          <w:marRight w:val="0"/>
          <w:marTop w:val="115"/>
          <w:marBottom w:val="0"/>
          <w:divBdr>
            <w:top w:val="none" w:sz="0" w:space="0" w:color="auto"/>
            <w:left w:val="none" w:sz="0" w:space="0" w:color="auto"/>
            <w:bottom w:val="none" w:sz="0" w:space="0" w:color="auto"/>
            <w:right w:val="none" w:sz="0" w:space="0" w:color="auto"/>
          </w:divBdr>
        </w:div>
        <w:div w:id="1805344169">
          <w:marLeft w:val="806"/>
          <w:marRight w:val="0"/>
          <w:marTop w:val="115"/>
          <w:marBottom w:val="0"/>
          <w:divBdr>
            <w:top w:val="none" w:sz="0" w:space="0" w:color="auto"/>
            <w:left w:val="none" w:sz="0" w:space="0" w:color="auto"/>
            <w:bottom w:val="none" w:sz="0" w:space="0" w:color="auto"/>
            <w:right w:val="none" w:sz="0" w:space="0" w:color="auto"/>
          </w:divBdr>
        </w:div>
        <w:div w:id="714619127">
          <w:marLeft w:val="806"/>
          <w:marRight w:val="0"/>
          <w:marTop w:val="115"/>
          <w:marBottom w:val="0"/>
          <w:divBdr>
            <w:top w:val="none" w:sz="0" w:space="0" w:color="auto"/>
            <w:left w:val="none" w:sz="0" w:space="0" w:color="auto"/>
            <w:bottom w:val="none" w:sz="0" w:space="0" w:color="auto"/>
            <w:right w:val="none" w:sz="0" w:space="0" w:color="auto"/>
          </w:divBdr>
        </w:div>
        <w:div w:id="2066678568">
          <w:marLeft w:val="806"/>
          <w:marRight w:val="0"/>
          <w:marTop w:val="115"/>
          <w:marBottom w:val="0"/>
          <w:divBdr>
            <w:top w:val="none" w:sz="0" w:space="0" w:color="auto"/>
            <w:left w:val="none" w:sz="0" w:space="0" w:color="auto"/>
            <w:bottom w:val="none" w:sz="0" w:space="0" w:color="auto"/>
            <w:right w:val="none" w:sz="0" w:space="0" w:color="auto"/>
          </w:divBdr>
        </w:div>
        <w:div w:id="712539117">
          <w:marLeft w:val="806"/>
          <w:marRight w:val="0"/>
          <w:marTop w:val="115"/>
          <w:marBottom w:val="0"/>
          <w:divBdr>
            <w:top w:val="none" w:sz="0" w:space="0" w:color="auto"/>
            <w:left w:val="none" w:sz="0" w:space="0" w:color="auto"/>
            <w:bottom w:val="none" w:sz="0" w:space="0" w:color="auto"/>
            <w:right w:val="none" w:sz="0" w:space="0" w:color="auto"/>
          </w:divBdr>
        </w:div>
        <w:div w:id="592013013">
          <w:marLeft w:val="806"/>
          <w:marRight w:val="0"/>
          <w:marTop w:val="115"/>
          <w:marBottom w:val="0"/>
          <w:divBdr>
            <w:top w:val="none" w:sz="0" w:space="0" w:color="auto"/>
            <w:left w:val="none" w:sz="0" w:space="0" w:color="auto"/>
            <w:bottom w:val="none" w:sz="0" w:space="0" w:color="auto"/>
            <w:right w:val="none" w:sz="0" w:space="0" w:color="auto"/>
          </w:divBdr>
        </w:div>
      </w:divsChild>
    </w:div>
    <w:div w:id="893396571">
      <w:bodyDiv w:val="1"/>
      <w:marLeft w:val="0"/>
      <w:marRight w:val="0"/>
      <w:marTop w:val="0"/>
      <w:marBottom w:val="0"/>
      <w:divBdr>
        <w:top w:val="none" w:sz="0" w:space="0" w:color="auto"/>
        <w:left w:val="none" w:sz="0" w:space="0" w:color="auto"/>
        <w:bottom w:val="none" w:sz="0" w:space="0" w:color="auto"/>
        <w:right w:val="none" w:sz="0" w:space="0" w:color="auto"/>
      </w:divBdr>
    </w:div>
    <w:div w:id="1209680783">
      <w:bodyDiv w:val="1"/>
      <w:marLeft w:val="0"/>
      <w:marRight w:val="0"/>
      <w:marTop w:val="0"/>
      <w:marBottom w:val="0"/>
      <w:divBdr>
        <w:top w:val="none" w:sz="0" w:space="0" w:color="auto"/>
        <w:left w:val="none" w:sz="0" w:space="0" w:color="auto"/>
        <w:bottom w:val="none" w:sz="0" w:space="0" w:color="auto"/>
        <w:right w:val="none" w:sz="0" w:space="0" w:color="auto"/>
      </w:divBdr>
    </w:div>
    <w:div w:id="1835604187">
      <w:bodyDiv w:val="1"/>
      <w:marLeft w:val="0"/>
      <w:marRight w:val="0"/>
      <w:marTop w:val="0"/>
      <w:marBottom w:val="0"/>
      <w:divBdr>
        <w:top w:val="none" w:sz="0" w:space="0" w:color="auto"/>
        <w:left w:val="none" w:sz="0" w:space="0" w:color="auto"/>
        <w:bottom w:val="none" w:sz="0" w:space="0" w:color="auto"/>
        <w:right w:val="none" w:sz="0" w:space="0" w:color="auto"/>
      </w:divBdr>
      <w:divsChild>
        <w:div w:id="1413507404">
          <w:marLeft w:val="446"/>
          <w:marRight w:val="0"/>
          <w:marTop w:val="0"/>
          <w:marBottom w:val="0"/>
          <w:divBdr>
            <w:top w:val="none" w:sz="0" w:space="0" w:color="auto"/>
            <w:left w:val="none" w:sz="0" w:space="0" w:color="auto"/>
            <w:bottom w:val="none" w:sz="0" w:space="0" w:color="auto"/>
            <w:right w:val="none" w:sz="0" w:space="0" w:color="auto"/>
          </w:divBdr>
        </w:div>
        <w:div w:id="143787367">
          <w:marLeft w:val="446"/>
          <w:marRight w:val="0"/>
          <w:marTop w:val="0"/>
          <w:marBottom w:val="0"/>
          <w:divBdr>
            <w:top w:val="none" w:sz="0" w:space="0" w:color="auto"/>
            <w:left w:val="none" w:sz="0" w:space="0" w:color="auto"/>
            <w:bottom w:val="none" w:sz="0" w:space="0" w:color="auto"/>
            <w:right w:val="none" w:sz="0" w:space="0" w:color="auto"/>
          </w:divBdr>
        </w:div>
        <w:div w:id="951672565">
          <w:marLeft w:val="446"/>
          <w:marRight w:val="0"/>
          <w:marTop w:val="0"/>
          <w:marBottom w:val="0"/>
          <w:divBdr>
            <w:top w:val="none" w:sz="0" w:space="0" w:color="auto"/>
            <w:left w:val="none" w:sz="0" w:space="0" w:color="auto"/>
            <w:bottom w:val="none" w:sz="0" w:space="0" w:color="auto"/>
            <w:right w:val="none" w:sz="0" w:space="0" w:color="auto"/>
          </w:divBdr>
        </w:div>
        <w:div w:id="1151749674">
          <w:marLeft w:val="446"/>
          <w:marRight w:val="0"/>
          <w:marTop w:val="0"/>
          <w:marBottom w:val="0"/>
          <w:divBdr>
            <w:top w:val="none" w:sz="0" w:space="0" w:color="auto"/>
            <w:left w:val="none" w:sz="0" w:space="0" w:color="auto"/>
            <w:bottom w:val="none" w:sz="0" w:space="0" w:color="auto"/>
            <w:right w:val="none" w:sz="0" w:space="0" w:color="auto"/>
          </w:divBdr>
        </w:div>
        <w:div w:id="785737968">
          <w:marLeft w:val="446"/>
          <w:marRight w:val="0"/>
          <w:marTop w:val="0"/>
          <w:marBottom w:val="0"/>
          <w:divBdr>
            <w:top w:val="none" w:sz="0" w:space="0" w:color="auto"/>
            <w:left w:val="none" w:sz="0" w:space="0" w:color="auto"/>
            <w:bottom w:val="none" w:sz="0" w:space="0" w:color="auto"/>
            <w:right w:val="none" w:sz="0" w:space="0" w:color="auto"/>
          </w:divBdr>
        </w:div>
        <w:div w:id="1850633871">
          <w:marLeft w:val="446"/>
          <w:marRight w:val="0"/>
          <w:marTop w:val="0"/>
          <w:marBottom w:val="0"/>
          <w:divBdr>
            <w:top w:val="none" w:sz="0" w:space="0" w:color="auto"/>
            <w:left w:val="none" w:sz="0" w:space="0" w:color="auto"/>
            <w:bottom w:val="none" w:sz="0" w:space="0" w:color="auto"/>
            <w:right w:val="none" w:sz="0" w:space="0" w:color="auto"/>
          </w:divBdr>
        </w:div>
        <w:div w:id="38820831">
          <w:marLeft w:val="446"/>
          <w:marRight w:val="0"/>
          <w:marTop w:val="0"/>
          <w:marBottom w:val="0"/>
          <w:divBdr>
            <w:top w:val="none" w:sz="0" w:space="0" w:color="auto"/>
            <w:left w:val="none" w:sz="0" w:space="0" w:color="auto"/>
            <w:bottom w:val="none" w:sz="0" w:space="0" w:color="auto"/>
            <w:right w:val="none" w:sz="0" w:space="0" w:color="auto"/>
          </w:divBdr>
        </w:div>
        <w:div w:id="1355695647">
          <w:marLeft w:val="446"/>
          <w:marRight w:val="0"/>
          <w:marTop w:val="0"/>
          <w:marBottom w:val="0"/>
          <w:divBdr>
            <w:top w:val="none" w:sz="0" w:space="0" w:color="auto"/>
            <w:left w:val="none" w:sz="0" w:space="0" w:color="auto"/>
            <w:bottom w:val="none" w:sz="0" w:space="0" w:color="auto"/>
            <w:right w:val="none" w:sz="0" w:space="0" w:color="auto"/>
          </w:divBdr>
        </w:div>
        <w:div w:id="1031490273">
          <w:marLeft w:val="446"/>
          <w:marRight w:val="0"/>
          <w:marTop w:val="0"/>
          <w:marBottom w:val="0"/>
          <w:divBdr>
            <w:top w:val="none" w:sz="0" w:space="0" w:color="auto"/>
            <w:left w:val="none" w:sz="0" w:space="0" w:color="auto"/>
            <w:bottom w:val="none" w:sz="0" w:space="0" w:color="auto"/>
            <w:right w:val="none" w:sz="0" w:space="0" w:color="auto"/>
          </w:divBdr>
        </w:div>
        <w:div w:id="1630015338">
          <w:marLeft w:val="446"/>
          <w:marRight w:val="0"/>
          <w:marTop w:val="0"/>
          <w:marBottom w:val="0"/>
          <w:divBdr>
            <w:top w:val="none" w:sz="0" w:space="0" w:color="auto"/>
            <w:left w:val="none" w:sz="0" w:space="0" w:color="auto"/>
            <w:bottom w:val="none" w:sz="0" w:space="0" w:color="auto"/>
            <w:right w:val="none" w:sz="0" w:space="0" w:color="auto"/>
          </w:divBdr>
        </w:div>
        <w:div w:id="1189872006">
          <w:marLeft w:val="446"/>
          <w:marRight w:val="0"/>
          <w:marTop w:val="0"/>
          <w:marBottom w:val="0"/>
          <w:divBdr>
            <w:top w:val="none" w:sz="0" w:space="0" w:color="auto"/>
            <w:left w:val="none" w:sz="0" w:space="0" w:color="auto"/>
            <w:bottom w:val="none" w:sz="0" w:space="0" w:color="auto"/>
            <w:right w:val="none" w:sz="0" w:space="0" w:color="auto"/>
          </w:divBdr>
        </w:div>
        <w:div w:id="804813876">
          <w:marLeft w:val="446"/>
          <w:marRight w:val="0"/>
          <w:marTop w:val="0"/>
          <w:marBottom w:val="0"/>
          <w:divBdr>
            <w:top w:val="none" w:sz="0" w:space="0" w:color="auto"/>
            <w:left w:val="none" w:sz="0" w:space="0" w:color="auto"/>
            <w:bottom w:val="none" w:sz="0" w:space="0" w:color="auto"/>
            <w:right w:val="none" w:sz="0" w:space="0" w:color="auto"/>
          </w:divBdr>
        </w:div>
        <w:div w:id="551305330">
          <w:marLeft w:val="446"/>
          <w:marRight w:val="0"/>
          <w:marTop w:val="0"/>
          <w:marBottom w:val="0"/>
          <w:divBdr>
            <w:top w:val="none" w:sz="0" w:space="0" w:color="auto"/>
            <w:left w:val="none" w:sz="0" w:space="0" w:color="auto"/>
            <w:bottom w:val="none" w:sz="0" w:space="0" w:color="auto"/>
            <w:right w:val="none" w:sz="0" w:space="0" w:color="auto"/>
          </w:divBdr>
        </w:div>
        <w:div w:id="826940941">
          <w:marLeft w:val="446"/>
          <w:marRight w:val="0"/>
          <w:marTop w:val="0"/>
          <w:marBottom w:val="0"/>
          <w:divBdr>
            <w:top w:val="none" w:sz="0" w:space="0" w:color="auto"/>
            <w:left w:val="none" w:sz="0" w:space="0" w:color="auto"/>
            <w:bottom w:val="none" w:sz="0" w:space="0" w:color="auto"/>
            <w:right w:val="none" w:sz="0" w:space="0" w:color="auto"/>
          </w:divBdr>
        </w:div>
        <w:div w:id="1266962086">
          <w:marLeft w:val="446"/>
          <w:marRight w:val="0"/>
          <w:marTop w:val="0"/>
          <w:marBottom w:val="0"/>
          <w:divBdr>
            <w:top w:val="none" w:sz="0" w:space="0" w:color="auto"/>
            <w:left w:val="none" w:sz="0" w:space="0" w:color="auto"/>
            <w:bottom w:val="none" w:sz="0" w:space="0" w:color="auto"/>
            <w:right w:val="none" w:sz="0" w:space="0" w:color="auto"/>
          </w:divBdr>
        </w:div>
        <w:div w:id="1594705036">
          <w:marLeft w:val="446"/>
          <w:marRight w:val="0"/>
          <w:marTop w:val="0"/>
          <w:marBottom w:val="0"/>
          <w:divBdr>
            <w:top w:val="none" w:sz="0" w:space="0" w:color="auto"/>
            <w:left w:val="none" w:sz="0" w:space="0" w:color="auto"/>
            <w:bottom w:val="none" w:sz="0" w:space="0" w:color="auto"/>
            <w:right w:val="none" w:sz="0" w:space="0" w:color="auto"/>
          </w:divBdr>
        </w:div>
        <w:div w:id="286470323">
          <w:marLeft w:val="446"/>
          <w:marRight w:val="0"/>
          <w:marTop w:val="0"/>
          <w:marBottom w:val="0"/>
          <w:divBdr>
            <w:top w:val="none" w:sz="0" w:space="0" w:color="auto"/>
            <w:left w:val="none" w:sz="0" w:space="0" w:color="auto"/>
            <w:bottom w:val="none" w:sz="0" w:space="0" w:color="auto"/>
            <w:right w:val="none" w:sz="0" w:space="0" w:color="auto"/>
          </w:divBdr>
        </w:div>
        <w:div w:id="1190144597">
          <w:marLeft w:val="446"/>
          <w:marRight w:val="0"/>
          <w:marTop w:val="0"/>
          <w:marBottom w:val="0"/>
          <w:divBdr>
            <w:top w:val="none" w:sz="0" w:space="0" w:color="auto"/>
            <w:left w:val="none" w:sz="0" w:space="0" w:color="auto"/>
            <w:bottom w:val="none" w:sz="0" w:space="0" w:color="auto"/>
            <w:right w:val="none" w:sz="0" w:space="0" w:color="auto"/>
          </w:divBdr>
        </w:div>
        <w:div w:id="1509098439">
          <w:marLeft w:val="446"/>
          <w:marRight w:val="0"/>
          <w:marTop w:val="0"/>
          <w:marBottom w:val="0"/>
          <w:divBdr>
            <w:top w:val="none" w:sz="0" w:space="0" w:color="auto"/>
            <w:left w:val="none" w:sz="0" w:space="0" w:color="auto"/>
            <w:bottom w:val="none" w:sz="0" w:space="0" w:color="auto"/>
            <w:right w:val="none" w:sz="0" w:space="0" w:color="auto"/>
          </w:divBdr>
        </w:div>
        <w:div w:id="4836701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6877-25E4-40B7-98B9-182B4B32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3141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OCHA</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Martin Evers</cp:lastModifiedBy>
  <cp:revision>7</cp:revision>
  <cp:lastPrinted>2020-09-15T06:54:00Z</cp:lastPrinted>
  <dcterms:created xsi:type="dcterms:W3CDTF">2020-10-14T06:16:00Z</dcterms:created>
  <dcterms:modified xsi:type="dcterms:W3CDTF">2020-10-14T06:32:00Z</dcterms:modified>
</cp:coreProperties>
</file>