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D0" w:rsidRDefault="005132D0" w:rsidP="00B15C60">
      <w:pPr>
        <w:jc w:val="center"/>
      </w:pPr>
    </w:p>
    <w:p w:rsidR="00B15C60" w:rsidRDefault="00B15C60" w:rsidP="00010373"/>
    <w:p w:rsidR="00010373" w:rsidRPr="00E074C6" w:rsidRDefault="00010373" w:rsidP="00010373">
      <w:pPr>
        <w:jc w:val="center"/>
        <w:rPr>
          <w:rFonts w:eastAsia="Times New Roman" w:cstheme="minorHAnsi"/>
          <w:b/>
          <w:bCs/>
          <w:color w:val="000000"/>
          <w:u w:val="single"/>
          <w:lang w:eastAsia="en-GB"/>
        </w:rPr>
      </w:pPr>
      <w:r w:rsidRPr="00E074C6">
        <w:rPr>
          <w:rFonts w:eastAsia="Times New Roman" w:cstheme="minorHAnsi"/>
          <w:b/>
          <w:bCs/>
          <w:color w:val="000000"/>
          <w:u w:val="single"/>
          <w:lang w:eastAsia="en-GB"/>
        </w:rPr>
        <w:t>Attachment C: Medical Working Group input into Flexible Response Working Group</w:t>
      </w:r>
    </w:p>
    <w:p w:rsidR="00010373" w:rsidRPr="00C31D37" w:rsidRDefault="00010373" w:rsidP="00010373">
      <w:pPr>
        <w:jc w:val="center"/>
        <w:rPr>
          <w:rFonts w:eastAsia="Times New Roman" w:cstheme="minorHAnsi"/>
          <w:b/>
          <w:bCs/>
          <w:color w:val="000000"/>
          <w:lang w:eastAsia="en-GB"/>
        </w:rPr>
      </w:pPr>
      <w:r>
        <w:rPr>
          <w:rFonts w:eastAsia="Times New Roman" w:cstheme="minorHAnsi"/>
          <w:b/>
          <w:bCs/>
          <w:color w:val="000000"/>
          <w:lang w:eastAsia="en-GB"/>
        </w:rPr>
        <w:t xml:space="preserve"> May 2022</w:t>
      </w:r>
    </w:p>
    <w:p w:rsidR="00010373" w:rsidRDefault="00010373" w:rsidP="00010373">
      <w:pPr>
        <w:rPr>
          <w:rFonts w:eastAsia="Times New Roman" w:cstheme="minorHAnsi"/>
          <w:color w:val="000000"/>
          <w:lang w:eastAsia="en-GB"/>
        </w:rPr>
      </w:pPr>
    </w:p>
    <w:p w:rsidR="00010373" w:rsidRPr="00C72D2D" w:rsidRDefault="00010373" w:rsidP="00010373">
      <w:pPr>
        <w:rPr>
          <w:rFonts w:eastAsia="Times New Roman" w:cstheme="minorHAnsi"/>
          <w:color w:val="000000"/>
          <w:u w:val="single"/>
          <w:lang w:eastAsia="en-GB"/>
        </w:rPr>
      </w:pPr>
      <w:r w:rsidRPr="00C72D2D">
        <w:rPr>
          <w:rFonts w:eastAsia="Times New Roman" w:cstheme="minorHAnsi"/>
          <w:color w:val="000000"/>
          <w:u w:val="single"/>
          <w:lang w:eastAsia="en-GB"/>
        </w:rPr>
        <w:t>Delineation of USAR Medicine in relation to the WHO EMT System</w:t>
      </w:r>
    </w:p>
    <w:p w:rsidR="00010373" w:rsidRPr="00C31D37" w:rsidRDefault="00010373" w:rsidP="00010373">
      <w:pPr>
        <w:rPr>
          <w:rFonts w:eastAsia="Times New Roman" w:cstheme="minorHAnsi"/>
          <w:color w:val="000000"/>
          <w:lang w:eastAsia="en-GB"/>
        </w:rPr>
      </w:pPr>
    </w:p>
    <w:p w:rsidR="00010373" w:rsidRPr="00C31D37" w:rsidRDefault="00010373" w:rsidP="00010373">
      <w:pPr>
        <w:pStyle w:val="NormalWeb"/>
        <w:spacing w:before="0" w:beforeAutospacing="0" w:after="0" w:afterAutospacing="0"/>
        <w:rPr>
          <w:rFonts w:asciiTheme="minorHAnsi" w:hAnsiTheme="minorHAnsi" w:cstheme="minorHAnsi"/>
        </w:rPr>
      </w:pPr>
      <w:r w:rsidRPr="00C31D37">
        <w:rPr>
          <w:rFonts w:asciiTheme="minorHAnsi" w:hAnsiTheme="minorHAnsi" w:cstheme="minorHAnsi"/>
        </w:rPr>
        <w:t xml:space="preserve">In line with the INSARAG Guidelines, international USAR teams have five components, one of which </w:t>
      </w:r>
      <w:r>
        <w:rPr>
          <w:rFonts w:asciiTheme="minorHAnsi" w:hAnsiTheme="minorHAnsi" w:cstheme="minorHAnsi"/>
        </w:rPr>
        <w:t xml:space="preserve">is </w:t>
      </w:r>
      <w:r w:rsidRPr="00C31D37">
        <w:rPr>
          <w:rFonts w:asciiTheme="minorHAnsi" w:hAnsiTheme="minorHAnsi" w:cstheme="minorHAnsi"/>
        </w:rPr>
        <w:t xml:space="preserve">the medical component. </w:t>
      </w:r>
      <w:r>
        <w:rPr>
          <w:rFonts w:asciiTheme="minorHAnsi" w:hAnsiTheme="minorHAnsi" w:cstheme="minorHAnsi"/>
        </w:rPr>
        <w:t>S</w:t>
      </w:r>
      <w:r w:rsidRPr="00C31D37">
        <w:rPr>
          <w:rFonts w:asciiTheme="minorHAnsi" w:hAnsiTheme="minorHAnsi" w:cstheme="minorHAnsi"/>
        </w:rPr>
        <w:t>ome institutions or Governments have the capacity of deploying USAR teams and/or EMTs</w:t>
      </w:r>
      <w:r>
        <w:rPr>
          <w:rFonts w:asciiTheme="minorHAnsi" w:hAnsiTheme="minorHAnsi" w:cstheme="minorHAnsi"/>
        </w:rPr>
        <w:t xml:space="preserve"> as defined by WHO. T</w:t>
      </w:r>
      <w:r w:rsidRPr="00C31D37">
        <w:rPr>
          <w:rFonts w:asciiTheme="minorHAnsi" w:hAnsiTheme="minorHAnsi" w:cstheme="minorHAnsi"/>
        </w:rPr>
        <w:t xml:space="preserve">he medical component of a USAR team should not be confused with an actual EMT. Reference </w:t>
      </w:r>
      <w:hyperlink r:id="rId7" w:history="1">
        <w:r w:rsidRPr="00C31D37">
          <w:rPr>
            <w:rStyle w:val="Hyperlink"/>
            <w:rFonts w:asciiTheme="minorHAnsi" w:hAnsiTheme="minorHAnsi" w:cstheme="minorHAnsi"/>
          </w:rPr>
          <w:t>https://www.insarag.org/wp-content/uploads/2018/12/Attachment_C_Defining_USAR_medicine_INSARAG_MWG_Final_agreed.pdf</w:t>
        </w:r>
      </w:hyperlink>
      <w:r w:rsidRPr="00C31D37">
        <w:rPr>
          <w:rFonts w:asciiTheme="minorHAnsi" w:hAnsiTheme="minorHAnsi" w:cstheme="minorHAnsi"/>
        </w:rPr>
        <w:t xml:space="preserve"> </w:t>
      </w:r>
    </w:p>
    <w:p w:rsidR="00010373" w:rsidRDefault="00010373" w:rsidP="00010373">
      <w:pPr>
        <w:rPr>
          <w:rFonts w:eastAsia="Times New Roman" w:cstheme="minorHAnsi"/>
          <w:color w:val="000000"/>
          <w:lang w:eastAsia="en-GB"/>
        </w:rPr>
      </w:pPr>
    </w:p>
    <w:p w:rsidR="00010373" w:rsidRPr="00C31D37" w:rsidRDefault="00010373" w:rsidP="00010373">
      <w:pPr>
        <w:rPr>
          <w:rFonts w:eastAsia="Times New Roman" w:cstheme="minorHAnsi"/>
          <w:color w:val="000000"/>
          <w:lang w:eastAsia="en-GB"/>
        </w:rPr>
      </w:pPr>
      <w:r>
        <w:rPr>
          <w:rFonts w:eastAsia="Times New Roman" w:cstheme="minorHAnsi"/>
          <w:color w:val="000000"/>
          <w:lang w:eastAsia="en-GB"/>
        </w:rPr>
        <w:t>The Flexible Response Working Group should consider that any</w:t>
      </w:r>
      <w:r w:rsidRPr="00C31D37">
        <w:rPr>
          <w:rFonts w:eastAsia="Times New Roman" w:cstheme="minorHAnsi"/>
          <w:color w:val="000000"/>
          <w:lang w:eastAsia="en-GB"/>
        </w:rPr>
        <w:t xml:space="preserve"> stand-alone </w:t>
      </w:r>
      <w:r>
        <w:rPr>
          <w:rFonts w:eastAsia="Times New Roman" w:cstheme="minorHAnsi"/>
          <w:color w:val="000000"/>
          <w:lang w:eastAsia="en-GB"/>
        </w:rPr>
        <w:t>capability that is designed to provide clinical care should</w:t>
      </w:r>
      <w:r w:rsidRPr="00C31D37">
        <w:rPr>
          <w:rFonts w:eastAsia="Times New Roman" w:cstheme="minorHAnsi"/>
          <w:color w:val="000000"/>
          <w:lang w:eastAsia="en-GB"/>
        </w:rPr>
        <w:t xml:space="preserve"> fall under </w:t>
      </w:r>
      <w:r>
        <w:rPr>
          <w:rFonts w:eastAsia="Times New Roman" w:cstheme="minorHAnsi"/>
          <w:color w:val="000000"/>
          <w:lang w:eastAsia="en-GB"/>
        </w:rPr>
        <w:t xml:space="preserve">the </w:t>
      </w:r>
      <w:r w:rsidRPr="00C31D37">
        <w:rPr>
          <w:rFonts w:eastAsia="Times New Roman" w:cstheme="minorHAnsi"/>
          <w:color w:val="000000"/>
          <w:lang w:eastAsia="en-GB"/>
        </w:rPr>
        <w:t>purview of the WHO EMT initiative. Therefore, if a sponsoring agency is looking to deploy a medical team</w:t>
      </w:r>
      <w:r>
        <w:rPr>
          <w:rFonts w:eastAsia="Times New Roman" w:cstheme="minorHAnsi"/>
          <w:color w:val="000000"/>
          <w:lang w:eastAsia="en-GB"/>
        </w:rPr>
        <w:t xml:space="preserve"> </w:t>
      </w:r>
      <w:r w:rsidRPr="00C31D37">
        <w:rPr>
          <w:rFonts w:eastAsia="Times New Roman" w:cstheme="minorHAnsi"/>
          <w:color w:val="000000"/>
          <w:lang w:eastAsia="en-GB"/>
        </w:rPr>
        <w:t xml:space="preserve">into an affected area with the purpose of providing </w:t>
      </w:r>
      <w:r>
        <w:rPr>
          <w:rFonts w:eastAsia="Times New Roman" w:cstheme="minorHAnsi"/>
          <w:color w:val="000000"/>
          <w:lang w:eastAsia="en-GB"/>
        </w:rPr>
        <w:t>clinical</w:t>
      </w:r>
      <w:r w:rsidRPr="00C31D37">
        <w:rPr>
          <w:rFonts w:eastAsia="Times New Roman" w:cstheme="minorHAnsi"/>
          <w:color w:val="000000"/>
          <w:lang w:eastAsia="en-GB"/>
        </w:rPr>
        <w:t xml:space="preserve"> care, this should be done under the auspices of a formal EMT deployment.</w:t>
      </w:r>
    </w:p>
    <w:p w:rsidR="00010373" w:rsidRDefault="00010373" w:rsidP="00010373">
      <w:pPr>
        <w:rPr>
          <w:rFonts w:eastAsia="Times New Roman" w:cstheme="minorHAnsi"/>
          <w:color w:val="000000"/>
          <w:lang w:eastAsia="en-GB"/>
        </w:rPr>
      </w:pPr>
    </w:p>
    <w:p w:rsidR="00010373" w:rsidRPr="00C72D2D" w:rsidRDefault="00010373" w:rsidP="00010373">
      <w:pPr>
        <w:rPr>
          <w:rFonts w:eastAsia="Times New Roman" w:cstheme="minorHAnsi"/>
          <w:color w:val="000000"/>
          <w:u w:val="single"/>
          <w:lang w:eastAsia="en-GB"/>
        </w:rPr>
      </w:pPr>
      <w:r w:rsidRPr="00C72D2D">
        <w:rPr>
          <w:rFonts w:eastAsia="Times New Roman" w:cstheme="minorHAnsi"/>
          <w:color w:val="000000"/>
          <w:u w:val="single"/>
          <w:lang w:eastAsia="en-GB"/>
        </w:rPr>
        <w:t>Flexible Response</w:t>
      </w:r>
    </w:p>
    <w:p w:rsidR="00010373" w:rsidRDefault="00010373" w:rsidP="00010373">
      <w:pPr>
        <w:rPr>
          <w:rFonts w:eastAsia="Times New Roman" w:cstheme="minorHAnsi"/>
          <w:color w:val="000000"/>
          <w:lang w:eastAsia="en-GB"/>
        </w:rPr>
      </w:pPr>
    </w:p>
    <w:p w:rsidR="00010373" w:rsidRDefault="00010373" w:rsidP="00010373">
      <w:pPr>
        <w:rPr>
          <w:rFonts w:eastAsia="Times New Roman" w:cstheme="minorHAnsi"/>
          <w:color w:val="000000"/>
          <w:lang w:eastAsia="en-GB"/>
        </w:rPr>
      </w:pPr>
      <w:r>
        <w:rPr>
          <w:rFonts w:eastAsia="Times New Roman" w:cstheme="minorHAnsi"/>
          <w:color w:val="000000"/>
          <w:lang w:eastAsia="en-GB"/>
        </w:rPr>
        <w:t xml:space="preserve">Potential flexible response capabilities under discussion include teams for </w:t>
      </w:r>
      <w:r w:rsidRPr="00C31D37">
        <w:rPr>
          <w:rFonts w:eastAsia="Times New Roman" w:cstheme="minorHAnsi"/>
          <w:color w:val="000000"/>
          <w:lang w:eastAsia="en-GB"/>
        </w:rPr>
        <w:t>damage assessment, flood/water</w:t>
      </w:r>
      <w:r>
        <w:rPr>
          <w:rFonts w:eastAsia="Times New Roman" w:cstheme="minorHAnsi"/>
          <w:color w:val="000000"/>
          <w:lang w:eastAsia="en-GB"/>
        </w:rPr>
        <w:t xml:space="preserve"> rescue</w:t>
      </w:r>
      <w:r w:rsidRPr="00C31D37">
        <w:rPr>
          <w:rFonts w:eastAsia="Times New Roman" w:cstheme="minorHAnsi"/>
          <w:color w:val="000000"/>
          <w:lang w:eastAsia="en-GB"/>
        </w:rPr>
        <w:t>, HAZMAT, structural assessments</w:t>
      </w:r>
      <w:r>
        <w:rPr>
          <w:rFonts w:eastAsia="Times New Roman" w:cstheme="minorHAnsi"/>
          <w:color w:val="000000"/>
          <w:lang w:eastAsia="en-GB"/>
        </w:rPr>
        <w:t xml:space="preserve">, </w:t>
      </w:r>
      <w:r w:rsidRPr="00C31D37">
        <w:rPr>
          <w:rFonts w:eastAsia="Times New Roman" w:cstheme="minorHAnsi"/>
          <w:color w:val="000000"/>
          <w:lang w:eastAsia="en-GB"/>
        </w:rPr>
        <w:t>tropical storms, storm surge, wildland (bush) fire</w:t>
      </w:r>
      <w:r>
        <w:rPr>
          <w:rFonts w:eastAsia="Times New Roman" w:cstheme="minorHAnsi"/>
          <w:color w:val="000000"/>
          <w:lang w:eastAsia="en-GB"/>
        </w:rPr>
        <w:t>s</w:t>
      </w:r>
      <w:r w:rsidRPr="00C31D37">
        <w:rPr>
          <w:rFonts w:eastAsia="Times New Roman" w:cstheme="minorHAnsi"/>
          <w:color w:val="000000"/>
          <w:lang w:eastAsia="en-GB"/>
        </w:rPr>
        <w:t>, landslides, avalanche</w:t>
      </w:r>
      <w:r>
        <w:rPr>
          <w:rFonts w:eastAsia="Times New Roman" w:cstheme="minorHAnsi"/>
          <w:color w:val="000000"/>
          <w:lang w:eastAsia="en-GB"/>
        </w:rPr>
        <w:t>s</w:t>
      </w:r>
      <w:r w:rsidRPr="00C31D37">
        <w:rPr>
          <w:rFonts w:eastAsia="Times New Roman" w:cstheme="minorHAnsi"/>
          <w:color w:val="000000"/>
          <w:lang w:eastAsia="en-GB"/>
        </w:rPr>
        <w:t xml:space="preserve">, </w:t>
      </w:r>
      <w:r>
        <w:rPr>
          <w:rFonts w:eastAsia="Times New Roman" w:cstheme="minorHAnsi"/>
          <w:color w:val="000000"/>
          <w:lang w:eastAsia="en-GB"/>
        </w:rPr>
        <w:t xml:space="preserve">and </w:t>
      </w:r>
      <w:r w:rsidRPr="00C31D37">
        <w:rPr>
          <w:rFonts w:eastAsia="Times New Roman" w:cstheme="minorHAnsi"/>
          <w:color w:val="000000"/>
          <w:lang w:eastAsia="en-GB"/>
        </w:rPr>
        <w:t>explosions</w:t>
      </w:r>
      <w:r>
        <w:rPr>
          <w:rFonts w:eastAsia="Times New Roman" w:cstheme="minorHAnsi"/>
          <w:color w:val="000000"/>
          <w:lang w:eastAsia="en-GB"/>
        </w:rPr>
        <w:t>.</w:t>
      </w:r>
    </w:p>
    <w:p w:rsidR="00010373" w:rsidRDefault="00010373" w:rsidP="00010373">
      <w:pPr>
        <w:rPr>
          <w:rFonts w:eastAsia="Times New Roman" w:cstheme="minorHAnsi"/>
          <w:color w:val="000000"/>
          <w:lang w:eastAsia="en-GB"/>
        </w:rPr>
      </w:pPr>
    </w:p>
    <w:p w:rsidR="00010373" w:rsidRDefault="00010373" w:rsidP="00010373">
      <w:pPr>
        <w:rPr>
          <w:rFonts w:eastAsia="Times New Roman" w:cstheme="minorHAnsi"/>
          <w:color w:val="000000"/>
          <w:lang w:eastAsia="en-GB"/>
        </w:rPr>
      </w:pPr>
      <w:r>
        <w:rPr>
          <w:rFonts w:eastAsia="Times New Roman" w:cstheme="minorHAnsi"/>
          <w:color w:val="000000"/>
          <w:lang w:eastAsia="en-GB"/>
        </w:rPr>
        <w:t>I</w:t>
      </w:r>
      <w:r w:rsidRPr="00C31D37">
        <w:rPr>
          <w:rFonts w:eastAsia="Times New Roman" w:cstheme="minorHAnsi"/>
          <w:color w:val="000000"/>
          <w:lang w:eastAsia="en-GB"/>
        </w:rPr>
        <w:t xml:space="preserve">f a sponsoring agency is seeking to deploy a stand-alone </w:t>
      </w:r>
      <w:proofErr w:type="spellStart"/>
      <w:r w:rsidRPr="00C31D37">
        <w:rPr>
          <w:rFonts w:eastAsia="Times New Roman" w:cstheme="minorHAnsi"/>
          <w:color w:val="000000"/>
          <w:lang w:eastAsia="en-GB"/>
        </w:rPr>
        <w:t>specialised</w:t>
      </w:r>
      <w:proofErr w:type="spellEnd"/>
      <w:r w:rsidRPr="00C31D37">
        <w:rPr>
          <w:rFonts w:eastAsia="Times New Roman" w:cstheme="minorHAnsi"/>
          <w:color w:val="000000"/>
          <w:lang w:eastAsia="en-GB"/>
        </w:rPr>
        <w:t xml:space="preserve"> flexible response capability, it would be an inherent requirement that these teams have an embedded medical </w:t>
      </w:r>
      <w:r>
        <w:rPr>
          <w:rFonts w:eastAsia="Times New Roman" w:cstheme="minorHAnsi"/>
          <w:color w:val="000000"/>
          <w:lang w:eastAsia="en-GB"/>
        </w:rPr>
        <w:t>component</w:t>
      </w:r>
      <w:r w:rsidRPr="00C31D37">
        <w:rPr>
          <w:rFonts w:eastAsia="Times New Roman" w:cstheme="minorHAnsi"/>
          <w:color w:val="000000"/>
          <w:lang w:eastAsia="en-GB"/>
        </w:rPr>
        <w:t xml:space="preserve"> within their structure, much like the medical component within a</w:t>
      </w:r>
      <w:r>
        <w:rPr>
          <w:rFonts w:eastAsia="Times New Roman" w:cstheme="minorHAnsi"/>
          <w:color w:val="000000"/>
          <w:lang w:eastAsia="en-GB"/>
        </w:rPr>
        <w:t>n INSARAG</w:t>
      </w:r>
      <w:r w:rsidRPr="00C31D37">
        <w:rPr>
          <w:rFonts w:eastAsia="Times New Roman" w:cstheme="minorHAnsi"/>
          <w:color w:val="000000"/>
          <w:lang w:eastAsia="en-GB"/>
        </w:rPr>
        <w:t xml:space="preserve"> USAR team.</w:t>
      </w:r>
    </w:p>
    <w:p w:rsidR="00010373" w:rsidRDefault="00010373" w:rsidP="00010373">
      <w:pPr>
        <w:rPr>
          <w:rFonts w:eastAsia="Times New Roman" w:cstheme="minorHAnsi"/>
          <w:color w:val="000000"/>
          <w:lang w:eastAsia="en-GB"/>
        </w:rPr>
      </w:pPr>
    </w:p>
    <w:p w:rsidR="00010373" w:rsidRDefault="00010373" w:rsidP="00010373">
      <w:pPr>
        <w:rPr>
          <w:rFonts w:eastAsia="Times New Roman" w:cstheme="minorHAnsi"/>
          <w:color w:val="000000"/>
          <w:lang w:eastAsia="en-GB"/>
        </w:rPr>
      </w:pPr>
      <w:r w:rsidRPr="00C31D37">
        <w:rPr>
          <w:rFonts w:eastAsia="Times New Roman" w:cstheme="minorHAnsi"/>
          <w:color w:val="000000"/>
          <w:lang w:eastAsia="en-GB"/>
        </w:rPr>
        <w:lastRenderedPageBreak/>
        <w:t>The p</w:t>
      </w:r>
      <w:r>
        <w:rPr>
          <w:rFonts w:eastAsia="Times New Roman" w:cstheme="minorHAnsi"/>
          <w:color w:val="000000"/>
          <w:lang w:eastAsia="en-GB"/>
        </w:rPr>
        <w:t>r</w:t>
      </w:r>
      <w:r w:rsidR="00F93A73">
        <w:rPr>
          <w:rFonts w:eastAsia="Times New Roman" w:cstheme="minorHAnsi"/>
          <w:color w:val="000000"/>
          <w:lang w:eastAsia="en-GB"/>
        </w:rPr>
        <w:t>imar</w:t>
      </w:r>
      <w:bookmarkStart w:id="0" w:name="_GoBack"/>
      <w:bookmarkEnd w:id="0"/>
      <w:r>
        <w:rPr>
          <w:rFonts w:eastAsia="Times New Roman" w:cstheme="minorHAnsi"/>
          <w:color w:val="000000"/>
          <w:lang w:eastAsia="en-GB"/>
        </w:rPr>
        <w:t>y</w:t>
      </w:r>
      <w:r w:rsidRPr="00C31D37">
        <w:rPr>
          <w:rFonts w:eastAsia="Times New Roman" w:cstheme="minorHAnsi"/>
          <w:color w:val="000000"/>
          <w:lang w:eastAsia="en-GB"/>
        </w:rPr>
        <w:t xml:space="preserve"> focus of </w:t>
      </w:r>
      <w:r>
        <w:rPr>
          <w:rFonts w:eastAsia="Times New Roman" w:cstheme="minorHAnsi"/>
          <w:color w:val="000000"/>
          <w:lang w:eastAsia="en-GB"/>
        </w:rPr>
        <w:t>the flexible response team’s</w:t>
      </w:r>
      <w:r w:rsidRPr="00C31D37">
        <w:rPr>
          <w:rFonts w:eastAsia="Times New Roman" w:cstheme="minorHAnsi"/>
          <w:color w:val="000000"/>
          <w:lang w:eastAsia="en-GB"/>
        </w:rPr>
        <w:t xml:space="preserve"> medical component is to provide medical care to the team members and to victims encountered while conducting operations</w:t>
      </w:r>
      <w:r>
        <w:rPr>
          <w:rFonts w:eastAsia="Times New Roman" w:cstheme="minorHAnsi"/>
          <w:color w:val="000000"/>
          <w:lang w:eastAsia="en-GB"/>
        </w:rPr>
        <w:t>, it is</w:t>
      </w:r>
      <w:r w:rsidRPr="00C31D37">
        <w:rPr>
          <w:rFonts w:eastAsia="Times New Roman" w:cstheme="minorHAnsi"/>
          <w:color w:val="000000"/>
          <w:lang w:eastAsia="en-GB"/>
        </w:rPr>
        <w:t xml:space="preserve"> not </w:t>
      </w:r>
      <w:r>
        <w:rPr>
          <w:rFonts w:eastAsia="Times New Roman" w:cstheme="minorHAnsi"/>
          <w:color w:val="000000"/>
          <w:lang w:eastAsia="en-GB"/>
        </w:rPr>
        <w:t xml:space="preserve">intended </w:t>
      </w:r>
      <w:r w:rsidRPr="00C31D37">
        <w:rPr>
          <w:rFonts w:eastAsia="Times New Roman" w:cstheme="minorHAnsi"/>
          <w:color w:val="000000"/>
          <w:lang w:eastAsia="en-GB"/>
        </w:rPr>
        <w:t xml:space="preserve">to provide medical care to the broader affected community. </w:t>
      </w:r>
      <w:r>
        <w:rPr>
          <w:rFonts w:eastAsia="Times New Roman" w:cstheme="minorHAnsi"/>
          <w:color w:val="000000"/>
          <w:lang w:eastAsia="en-GB"/>
        </w:rPr>
        <w:t>Additionally</w:t>
      </w:r>
      <w:r w:rsidRPr="00C31D37">
        <w:rPr>
          <w:rFonts w:eastAsia="Times New Roman" w:cstheme="minorHAnsi"/>
          <w:color w:val="000000"/>
          <w:lang w:eastAsia="en-GB"/>
        </w:rPr>
        <w:t xml:space="preserve">, </w:t>
      </w:r>
      <w:r>
        <w:rPr>
          <w:rFonts w:eastAsia="Times New Roman" w:cstheme="minorHAnsi"/>
          <w:color w:val="000000"/>
          <w:lang w:eastAsia="en-GB"/>
        </w:rPr>
        <w:t xml:space="preserve">as with USAR medics, </w:t>
      </w:r>
      <w:r w:rsidRPr="00C31D37">
        <w:rPr>
          <w:rFonts w:eastAsia="Times New Roman" w:cstheme="minorHAnsi"/>
          <w:color w:val="000000"/>
          <w:lang w:eastAsia="en-GB"/>
        </w:rPr>
        <w:t xml:space="preserve">it is imperative that these </w:t>
      </w:r>
      <w:r>
        <w:rPr>
          <w:rFonts w:eastAsia="Times New Roman" w:cstheme="minorHAnsi"/>
          <w:color w:val="000000"/>
          <w:lang w:eastAsia="en-GB"/>
        </w:rPr>
        <w:t xml:space="preserve">flexible response </w:t>
      </w:r>
      <w:r w:rsidRPr="00C31D37">
        <w:rPr>
          <w:rFonts w:eastAsia="Times New Roman" w:cstheme="minorHAnsi"/>
          <w:color w:val="000000"/>
          <w:lang w:eastAsia="en-GB"/>
        </w:rPr>
        <w:t>medics are appropriately trained and equipped to function safely and effectively in the environments</w:t>
      </w:r>
      <w:r>
        <w:rPr>
          <w:rFonts w:eastAsia="Times New Roman" w:cstheme="minorHAnsi"/>
          <w:color w:val="000000"/>
          <w:lang w:eastAsia="en-GB"/>
        </w:rPr>
        <w:t xml:space="preserve"> in which they deploy</w:t>
      </w:r>
      <w:r w:rsidRPr="00C31D37">
        <w:rPr>
          <w:rFonts w:eastAsia="Times New Roman" w:cstheme="minorHAnsi"/>
          <w:color w:val="000000"/>
          <w:lang w:eastAsia="en-GB"/>
        </w:rPr>
        <w:t>.</w:t>
      </w:r>
    </w:p>
    <w:p w:rsidR="00010373" w:rsidRDefault="00010373" w:rsidP="00010373">
      <w:pPr>
        <w:rPr>
          <w:rFonts w:eastAsia="Times New Roman" w:cstheme="minorHAnsi"/>
          <w:color w:val="000000"/>
          <w:lang w:eastAsia="en-GB"/>
        </w:rPr>
      </w:pPr>
    </w:p>
    <w:p w:rsidR="00010373" w:rsidRDefault="00010373" w:rsidP="00010373">
      <w:pPr>
        <w:rPr>
          <w:rFonts w:eastAsia="Times New Roman" w:cstheme="minorHAnsi"/>
          <w:lang w:eastAsia="en-GB"/>
        </w:rPr>
      </w:pPr>
      <w:r>
        <w:rPr>
          <w:rFonts w:eastAsia="Times New Roman" w:cstheme="minorHAnsi"/>
          <w:lang w:eastAsia="en-GB"/>
        </w:rPr>
        <w:t>S</w:t>
      </w:r>
      <w:r w:rsidRPr="00C31D37">
        <w:rPr>
          <w:rFonts w:eastAsia="Times New Roman" w:cstheme="minorHAnsi"/>
          <w:lang w:eastAsia="en-GB"/>
        </w:rPr>
        <w:t>tand-alone medical teams should not be part of the INSARAG suite of services provided under a flexible response umbrella, this capacity resides firmly within the WHO EMT system.</w:t>
      </w:r>
    </w:p>
    <w:p w:rsidR="00010373" w:rsidRPr="00C31D37" w:rsidRDefault="00010373" w:rsidP="00010373">
      <w:pPr>
        <w:rPr>
          <w:rFonts w:eastAsia="Times New Roman" w:cstheme="minorHAnsi"/>
          <w:lang w:eastAsia="en-GB"/>
        </w:rPr>
      </w:pPr>
    </w:p>
    <w:p w:rsidR="00010373" w:rsidRPr="00D64938" w:rsidRDefault="00010373" w:rsidP="00010373">
      <w:pPr>
        <w:rPr>
          <w:rFonts w:eastAsia="Times New Roman" w:cstheme="minorHAnsi"/>
          <w:color w:val="000000"/>
          <w:lang w:eastAsia="en-GB"/>
        </w:rPr>
      </w:pPr>
      <w:r w:rsidRPr="00C31D37">
        <w:rPr>
          <w:rFonts w:eastAsia="Times New Roman" w:cstheme="minorHAnsi"/>
          <w:color w:val="000000"/>
          <w:lang w:eastAsia="en-GB"/>
        </w:rPr>
        <w:t>The INSARAG MWG should be viewed as the appropriate forum to provide guidance on the medical component embedded within the various flexible response capabilities</w:t>
      </w:r>
      <w:r>
        <w:rPr>
          <w:rFonts w:eastAsia="Times New Roman" w:cstheme="minorHAnsi"/>
          <w:color w:val="000000"/>
          <w:lang w:eastAsia="en-GB"/>
        </w:rPr>
        <w:t>.</w:t>
      </w:r>
    </w:p>
    <w:p w:rsidR="00010373" w:rsidRDefault="00010373" w:rsidP="00010373">
      <w:pPr>
        <w:rPr>
          <w:rFonts w:eastAsia="Times New Roman" w:cstheme="minorHAnsi"/>
          <w:color w:val="000000"/>
          <w:lang w:eastAsia="en-GB"/>
        </w:rPr>
      </w:pPr>
    </w:p>
    <w:p w:rsidR="00010373" w:rsidRPr="005F6EE0" w:rsidRDefault="00010373" w:rsidP="00010373">
      <w:pPr>
        <w:rPr>
          <w:rFonts w:eastAsia="Times New Roman" w:cstheme="minorHAnsi"/>
          <w:color w:val="000000"/>
          <w:u w:val="single"/>
          <w:lang w:eastAsia="en-GB"/>
        </w:rPr>
      </w:pPr>
      <w:r w:rsidRPr="005F6EE0">
        <w:rPr>
          <w:rFonts w:eastAsia="Times New Roman" w:cstheme="minorHAnsi"/>
          <w:color w:val="000000"/>
          <w:u w:val="single"/>
          <w:lang w:eastAsia="en-GB"/>
        </w:rPr>
        <w:t xml:space="preserve">Role of the USAR medics in </w:t>
      </w:r>
      <w:r>
        <w:rPr>
          <w:rFonts w:eastAsia="Times New Roman" w:cstheme="minorHAnsi"/>
          <w:color w:val="000000"/>
          <w:u w:val="single"/>
          <w:lang w:eastAsia="en-GB"/>
        </w:rPr>
        <w:t>“</w:t>
      </w:r>
      <w:r w:rsidRPr="005F6EE0">
        <w:rPr>
          <w:rFonts w:eastAsia="Times New Roman" w:cstheme="minorHAnsi"/>
          <w:color w:val="000000"/>
          <w:u w:val="single"/>
          <w:lang w:eastAsia="en-GB"/>
        </w:rPr>
        <w:t>Beyond the Rubble</w:t>
      </w:r>
      <w:r>
        <w:rPr>
          <w:rFonts w:eastAsia="Times New Roman" w:cstheme="minorHAnsi"/>
          <w:color w:val="000000"/>
          <w:u w:val="single"/>
          <w:lang w:eastAsia="en-GB"/>
        </w:rPr>
        <w:t>”</w:t>
      </w:r>
    </w:p>
    <w:p w:rsidR="00010373" w:rsidRDefault="00010373" w:rsidP="00010373">
      <w:pPr>
        <w:rPr>
          <w:rFonts w:eastAsia="Times New Roman" w:cstheme="minorHAnsi"/>
          <w:color w:val="000000"/>
          <w:lang w:eastAsia="en-GB"/>
        </w:rPr>
      </w:pPr>
    </w:p>
    <w:p w:rsidR="00010373" w:rsidRPr="00C31D37" w:rsidRDefault="00010373" w:rsidP="00010373">
      <w:pPr>
        <w:rPr>
          <w:rFonts w:eastAsia="Times New Roman" w:cstheme="minorHAnsi"/>
          <w:color w:val="000000"/>
          <w:lang w:eastAsia="en-GB"/>
        </w:rPr>
      </w:pPr>
      <w:r w:rsidRPr="00C31D37">
        <w:rPr>
          <w:rFonts w:eastAsia="Times New Roman" w:cstheme="minorHAnsi"/>
          <w:color w:val="000000"/>
          <w:lang w:eastAsia="en-GB"/>
        </w:rPr>
        <w:t xml:space="preserve">When on a USAR deployment, once the LEMA have declared </w:t>
      </w:r>
      <w:r>
        <w:rPr>
          <w:rFonts w:eastAsia="Times New Roman" w:cstheme="minorHAnsi"/>
          <w:color w:val="000000"/>
          <w:lang w:eastAsia="en-GB"/>
        </w:rPr>
        <w:t>the</w:t>
      </w:r>
      <w:r w:rsidRPr="00C31D37">
        <w:rPr>
          <w:rFonts w:eastAsia="Times New Roman" w:cstheme="minorHAnsi"/>
          <w:color w:val="000000"/>
          <w:lang w:eastAsia="en-GB"/>
        </w:rPr>
        <w:t xml:space="preserve"> end to the search and rescue phase, the USAR medics are a resource that can </w:t>
      </w:r>
      <w:r>
        <w:rPr>
          <w:rFonts w:eastAsia="Times New Roman" w:cstheme="minorHAnsi"/>
          <w:color w:val="000000"/>
          <w:lang w:eastAsia="en-GB"/>
        </w:rPr>
        <w:t>potentially</w:t>
      </w:r>
      <w:r w:rsidRPr="00C31D37">
        <w:rPr>
          <w:rFonts w:eastAsia="Times New Roman" w:cstheme="minorHAnsi"/>
          <w:color w:val="000000"/>
          <w:lang w:eastAsia="en-GB"/>
        </w:rPr>
        <w:t xml:space="preserve"> be reassigned to provide medical support and services while they are waiting to </w:t>
      </w:r>
      <w:proofErr w:type="spellStart"/>
      <w:r w:rsidRPr="00C31D37">
        <w:rPr>
          <w:rFonts w:eastAsia="Times New Roman" w:cstheme="minorHAnsi"/>
          <w:color w:val="000000"/>
          <w:lang w:eastAsia="en-GB"/>
        </w:rPr>
        <w:t>demobilise</w:t>
      </w:r>
      <w:proofErr w:type="spellEnd"/>
      <w:r w:rsidRPr="00C31D37">
        <w:rPr>
          <w:rFonts w:eastAsia="Times New Roman" w:cstheme="minorHAnsi"/>
          <w:color w:val="000000"/>
          <w:lang w:eastAsia="en-GB"/>
        </w:rPr>
        <w:t>. Examples may include:</w:t>
      </w:r>
    </w:p>
    <w:p w:rsidR="00010373" w:rsidRPr="00CA09C7" w:rsidRDefault="00010373" w:rsidP="00010373">
      <w:pPr>
        <w:numPr>
          <w:ilvl w:val="0"/>
          <w:numId w:val="2"/>
        </w:numPr>
        <w:spacing w:after="0" w:line="240" w:lineRule="auto"/>
        <w:rPr>
          <w:rFonts w:eastAsia="Times New Roman" w:cstheme="minorHAnsi"/>
          <w:lang w:eastAsia="en-GB"/>
        </w:rPr>
      </w:pPr>
      <w:r w:rsidRPr="00CA09C7">
        <w:rPr>
          <w:rFonts w:eastAsia="Times New Roman" w:cstheme="minorHAnsi"/>
          <w:lang w:eastAsia="en-GB"/>
        </w:rPr>
        <w:t>Healthcare infrastructure assessments</w:t>
      </w:r>
      <w:r w:rsidRPr="00C31D37">
        <w:rPr>
          <w:rFonts w:eastAsia="Times New Roman" w:cstheme="minorHAnsi"/>
          <w:lang w:eastAsia="en-GB"/>
        </w:rPr>
        <w:t xml:space="preserve"> in conjunction with USAR engineers</w:t>
      </w:r>
    </w:p>
    <w:p w:rsidR="00010373" w:rsidRPr="00CA09C7" w:rsidRDefault="00010373" w:rsidP="00010373">
      <w:pPr>
        <w:numPr>
          <w:ilvl w:val="0"/>
          <w:numId w:val="2"/>
        </w:numPr>
        <w:spacing w:after="0" w:line="240" w:lineRule="auto"/>
        <w:rPr>
          <w:rFonts w:eastAsia="Times New Roman" w:cstheme="minorHAnsi"/>
          <w:lang w:eastAsia="en-GB"/>
        </w:rPr>
      </w:pPr>
      <w:r w:rsidRPr="00CA09C7">
        <w:rPr>
          <w:rFonts w:eastAsia="Times New Roman" w:cstheme="minorHAnsi"/>
          <w:lang w:eastAsia="en-GB"/>
        </w:rPr>
        <w:t xml:space="preserve">Health needs assessments </w:t>
      </w:r>
    </w:p>
    <w:p w:rsidR="00010373" w:rsidRPr="00C31D37" w:rsidRDefault="00010373" w:rsidP="00010373">
      <w:pPr>
        <w:numPr>
          <w:ilvl w:val="0"/>
          <w:numId w:val="2"/>
        </w:numPr>
        <w:spacing w:after="0" w:line="240" w:lineRule="auto"/>
        <w:rPr>
          <w:rFonts w:eastAsia="Times New Roman" w:cstheme="minorHAnsi"/>
          <w:lang w:eastAsia="en-GB"/>
        </w:rPr>
      </w:pPr>
      <w:r w:rsidRPr="00CA09C7">
        <w:rPr>
          <w:rFonts w:eastAsia="Times New Roman" w:cstheme="minorHAnsi"/>
          <w:lang w:eastAsia="en-GB"/>
        </w:rPr>
        <w:t>Provide advice on or facilitate health and medical donations</w:t>
      </w:r>
    </w:p>
    <w:p w:rsidR="00010373" w:rsidRPr="00C31D37" w:rsidRDefault="00010373" w:rsidP="00010373">
      <w:pPr>
        <w:numPr>
          <w:ilvl w:val="0"/>
          <w:numId w:val="2"/>
        </w:numPr>
        <w:spacing w:after="0" w:line="240" w:lineRule="auto"/>
        <w:rPr>
          <w:rFonts w:eastAsia="Times New Roman" w:cstheme="minorHAnsi"/>
          <w:lang w:eastAsia="en-GB"/>
        </w:rPr>
      </w:pPr>
      <w:r w:rsidRPr="00C31D37">
        <w:rPr>
          <w:rFonts w:eastAsia="Times New Roman" w:cstheme="minorHAnsi"/>
          <w:lang w:eastAsia="en-GB"/>
        </w:rPr>
        <w:t>Augmenting and supporting the delivery of local healthcare</w:t>
      </w:r>
    </w:p>
    <w:p w:rsidR="00010373" w:rsidRPr="00C31D37" w:rsidRDefault="00010373" w:rsidP="00010373">
      <w:pPr>
        <w:numPr>
          <w:ilvl w:val="0"/>
          <w:numId w:val="2"/>
        </w:numPr>
        <w:spacing w:after="0" w:line="240" w:lineRule="auto"/>
        <w:rPr>
          <w:rFonts w:eastAsia="Times New Roman" w:cstheme="minorHAnsi"/>
          <w:lang w:eastAsia="en-GB"/>
        </w:rPr>
      </w:pPr>
      <w:r w:rsidRPr="00C31D37">
        <w:rPr>
          <w:rFonts w:eastAsia="Times New Roman" w:cstheme="minorHAnsi"/>
          <w:lang w:eastAsia="en-GB"/>
        </w:rPr>
        <w:t>S</w:t>
      </w:r>
      <w:r w:rsidRPr="00CA09C7">
        <w:rPr>
          <w:rFonts w:eastAsia="Times New Roman" w:cstheme="minorHAnsi"/>
          <w:lang w:eastAsia="en-GB"/>
        </w:rPr>
        <w:t>upport</w:t>
      </w:r>
      <w:r w:rsidRPr="00C31D37">
        <w:rPr>
          <w:rFonts w:eastAsia="Times New Roman" w:cstheme="minorHAnsi"/>
          <w:lang w:eastAsia="en-GB"/>
        </w:rPr>
        <w:t>ing</w:t>
      </w:r>
      <w:r w:rsidRPr="00CA09C7">
        <w:rPr>
          <w:rFonts w:eastAsia="Times New Roman" w:cstheme="minorHAnsi"/>
          <w:lang w:eastAsia="en-GB"/>
        </w:rPr>
        <w:t xml:space="preserve"> EMT Coordination Cell efforts</w:t>
      </w:r>
    </w:p>
    <w:p w:rsidR="00010373" w:rsidRDefault="00010373" w:rsidP="00010373">
      <w:pPr>
        <w:rPr>
          <w:rFonts w:eastAsia="Times New Roman" w:cstheme="minorHAnsi"/>
          <w:lang w:eastAsia="en-GB"/>
        </w:rPr>
      </w:pPr>
    </w:p>
    <w:p w:rsidR="00010373" w:rsidRPr="00CC36D7" w:rsidRDefault="00010373" w:rsidP="00010373">
      <w:pPr>
        <w:rPr>
          <w:rFonts w:eastAsia="Times New Roman" w:cstheme="minorHAnsi"/>
          <w:b/>
          <w:bCs/>
          <w:lang w:eastAsia="en-GB"/>
        </w:rPr>
      </w:pPr>
      <w:r w:rsidRPr="00CC36D7">
        <w:rPr>
          <w:rFonts w:eastAsia="Times New Roman" w:cstheme="minorHAnsi"/>
          <w:b/>
          <w:bCs/>
          <w:lang w:eastAsia="en-GB"/>
        </w:rPr>
        <w:t xml:space="preserve">Other </w:t>
      </w:r>
      <w:r>
        <w:rPr>
          <w:rFonts w:eastAsia="Times New Roman" w:cstheme="minorHAnsi"/>
          <w:b/>
          <w:bCs/>
          <w:lang w:eastAsia="en-GB"/>
        </w:rPr>
        <w:t xml:space="preserve">General </w:t>
      </w:r>
      <w:r w:rsidRPr="00CC36D7">
        <w:rPr>
          <w:rFonts w:eastAsia="Times New Roman" w:cstheme="minorHAnsi"/>
          <w:b/>
          <w:bCs/>
          <w:lang w:eastAsia="en-GB"/>
        </w:rPr>
        <w:t>Considerations</w:t>
      </w:r>
      <w:r>
        <w:rPr>
          <w:rFonts w:eastAsia="Times New Roman" w:cstheme="minorHAnsi"/>
          <w:b/>
          <w:bCs/>
          <w:lang w:eastAsia="en-GB"/>
        </w:rPr>
        <w:t xml:space="preserve"> for the Flexible WG</w:t>
      </w:r>
    </w:p>
    <w:p w:rsidR="00010373" w:rsidRPr="005259A7" w:rsidRDefault="00010373" w:rsidP="00010373">
      <w:pPr>
        <w:rPr>
          <w:rFonts w:eastAsia="Times New Roman" w:cstheme="minorHAnsi"/>
          <w:lang w:eastAsia="en-GB"/>
        </w:rPr>
      </w:pPr>
    </w:p>
    <w:p w:rsidR="00010373" w:rsidRPr="005259A7" w:rsidRDefault="00010373" w:rsidP="00010373">
      <w:pPr>
        <w:pStyle w:val="ListParagraph"/>
        <w:numPr>
          <w:ilvl w:val="0"/>
          <w:numId w:val="3"/>
        </w:numPr>
        <w:spacing w:after="0" w:line="240" w:lineRule="auto"/>
        <w:rPr>
          <w:rFonts w:eastAsia="Times New Roman" w:cstheme="minorHAnsi"/>
          <w:lang w:eastAsia="en-GB"/>
        </w:rPr>
      </w:pPr>
      <w:r w:rsidRPr="005259A7">
        <w:rPr>
          <w:rFonts w:eastAsia="Times New Roman" w:cstheme="minorHAnsi"/>
          <w:color w:val="000000"/>
          <w:lang w:eastAsia="en-GB"/>
        </w:rPr>
        <w:t xml:space="preserve">General Assembly Resolution (GAR) 57/150 is specific to search and rescue in the context of structural collapse. Therefore, the current international deployment “mandate” provided by GAR 57/150 does not extend to international deployments to e.g., floods, wildland fires, landslides, etc. Consideration should therefore be given to the mechanism that will be </w:t>
      </w:r>
      <w:proofErr w:type="spellStart"/>
      <w:r w:rsidRPr="005259A7">
        <w:rPr>
          <w:rFonts w:eastAsia="Times New Roman" w:cstheme="minorHAnsi"/>
          <w:color w:val="000000"/>
          <w:lang w:eastAsia="en-GB"/>
        </w:rPr>
        <w:t>utilised</w:t>
      </w:r>
      <w:proofErr w:type="spellEnd"/>
      <w:r w:rsidRPr="005259A7">
        <w:rPr>
          <w:rFonts w:eastAsia="Times New Roman" w:cstheme="minorHAnsi"/>
          <w:color w:val="000000"/>
          <w:lang w:eastAsia="en-GB"/>
        </w:rPr>
        <w:t xml:space="preserve"> to facilitate these types of responses</w:t>
      </w:r>
      <w:r>
        <w:rPr>
          <w:rFonts w:eastAsia="Times New Roman" w:cstheme="minorHAnsi"/>
          <w:color w:val="000000"/>
          <w:lang w:eastAsia="en-GB"/>
        </w:rPr>
        <w:t xml:space="preserve"> under the INSARAG umbrella</w:t>
      </w:r>
      <w:r w:rsidRPr="005259A7">
        <w:rPr>
          <w:rFonts w:eastAsia="Times New Roman" w:cstheme="minorHAnsi"/>
          <w:color w:val="000000"/>
          <w:lang w:eastAsia="en-GB"/>
        </w:rPr>
        <w:t>.</w:t>
      </w:r>
    </w:p>
    <w:p w:rsidR="00010373" w:rsidRDefault="00010373" w:rsidP="00010373">
      <w:pPr>
        <w:pStyle w:val="ListParagraph"/>
        <w:spacing w:after="0" w:line="240" w:lineRule="auto"/>
        <w:rPr>
          <w:rFonts w:eastAsia="Times New Roman" w:cstheme="minorHAnsi"/>
          <w:lang w:eastAsia="en-GB"/>
        </w:rPr>
      </w:pPr>
    </w:p>
    <w:p w:rsidR="00010373" w:rsidRPr="00306BD0" w:rsidRDefault="00010373" w:rsidP="00010373">
      <w:pPr>
        <w:pStyle w:val="ListParagraph"/>
        <w:numPr>
          <w:ilvl w:val="0"/>
          <w:numId w:val="3"/>
        </w:numPr>
        <w:spacing w:after="0" w:line="240" w:lineRule="auto"/>
        <w:rPr>
          <w:rFonts w:eastAsia="Times New Roman" w:cstheme="minorHAnsi"/>
          <w:lang w:eastAsia="en-GB"/>
        </w:rPr>
      </w:pPr>
      <w:r w:rsidRPr="005259A7">
        <w:rPr>
          <w:rFonts w:eastAsia="Times New Roman" w:cstheme="minorHAnsi"/>
          <w:lang w:eastAsia="en-GB"/>
        </w:rPr>
        <w:t>INSARAG has been successful in defining minimum standards for USAR teams and r</w:t>
      </w:r>
      <w:r w:rsidRPr="005259A7">
        <w:rPr>
          <w:rFonts w:eastAsia="Times New Roman" w:cstheme="minorHAnsi"/>
          <w:color w:val="000000"/>
          <w:lang w:eastAsia="en-GB"/>
        </w:rPr>
        <w:t xml:space="preserve">esource typing based on capability, e.g., Light, Medium, Heavy. </w:t>
      </w:r>
      <w:r>
        <w:rPr>
          <w:rFonts w:eastAsia="Times New Roman" w:cstheme="minorHAnsi"/>
          <w:color w:val="000000"/>
          <w:lang w:eastAsia="en-GB"/>
        </w:rPr>
        <w:t xml:space="preserve">Prior to the IEC/R system, INSARAG teams conducted a self-evaluation of their capability, which was very subjective and led to </w:t>
      </w:r>
      <w:r>
        <w:rPr>
          <w:rFonts w:eastAsia="Times New Roman" w:cstheme="minorHAnsi"/>
          <w:color w:val="000000"/>
          <w:lang w:eastAsia="en-GB"/>
        </w:rPr>
        <w:lastRenderedPageBreak/>
        <w:t>significant variations in competency and capability. This became evident (and problematic) on deployments when team were self-classified to the same level but performed very differently. This situation was the catalyst for the design and implementation of the IEC/R system. If flexible response is going to be conducted under the auspices of INSARAG, to maintain the integrity of the brand and ensure consistency of capability and quality, it is incumbent on the INSARAG system to determine minimum standards and capabilities. This is not to suggest that something as robust as the IEC/R system needs to be replicated for each type of flexible response, however, there does need to be guidance on minimum standards and a quality assurance program.</w:t>
      </w:r>
    </w:p>
    <w:p w:rsidR="00010373" w:rsidRPr="00010373" w:rsidRDefault="00010373" w:rsidP="00010373">
      <w:pPr>
        <w:pStyle w:val="ListParagraph"/>
        <w:spacing w:after="0" w:line="240" w:lineRule="auto"/>
        <w:rPr>
          <w:rFonts w:eastAsia="Times New Roman" w:cstheme="minorHAnsi"/>
          <w:lang w:eastAsia="en-GB"/>
        </w:rPr>
      </w:pPr>
    </w:p>
    <w:p w:rsidR="00010373" w:rsidRPr="00F71445" w:rsidRDefault="00010373" w:rsidP="00010373">
      <w:pPr>
        <w:pStyle w:val="ListParagraph"/>
        <w:numPr>
          <w:ilvl w:val="0"/>
          <w:numId w:val="3"/>
        </w:numPr>
        <w:spacing w:after="0" w:line="240" w:lineRule="auto"/>
        <w:rPr>
          <w:rFonts w:eastAsia="Times New Roman" w:cstheme="minorHAnsi"/>
          <w:lang w:eastAsia="en-GB"/>
        </w:rPr>
      </w:pPr>
      <w:r w:rsidRPr="00306BD0">
        <w:rPr>
          <w:rFonts w:eastAsia="Times New Roman" w:cstheme="minorHAnsi"/>
          <w:color w:val="000000"/>
          <w:lang w:eastAsia="en-GB"/>
        </w:rPr>
        <w:t>Being mindful of existing bilateral arrangements for certain responses, e.g., wildland (bush) fires where countries have existing arrangements to augment resources during extensive, protracted campaigns (Australia and USA; EU)</w:t>
      </w:r>
      <w:r>
        <w:rPr>
          <w:rFonts w:eastAsia="Times New Roman" w:cstheme="minorHAnsi"/>
          <w:color w:val="000000"/>
          <w:lang w:eastAsia="en-GB"/>
        </w:rPr>
        <w:t>. The flexible response capabilities should be intended to augment and support these existing bilateral mechanisms rather than replacing them.</w:t>
      </w:r>
    </w:p>
    <w:p w:rsidR="00010373" w:rsidRPr="00306BD0" w:rsidRDefault="00010373" w:rsidP="00010373">
      <w:pPr>
        <w:rPr>
          <w:rFonts w:eastAsia="Times New Roman" w:cstheme="minorHAnsi"/>
          <w:lang w:eastAsia="en-GB"/>
        </w:rPr>
      </w:pPr>
    </w:p>
    <w:p w:rsidR="00B15C60" w:rsidRDefault="00B15C60" w:rsidP="00010373"/>
    <w:sectPr w:rsidR="00B15C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1F" w:rsidRDefault="00DE431F" w:rsidP="00B15C60">
      <w:pPr>
        <w:spacing w:after="0" w:line="240" w:lineRule="auto"/>
      </w:pPr>
      <w:r>
        <w:separator/>
      </w:r>
    </w:p>
  </w:endnote>
  <w:endnote w:type="continuationSeparator" w:id="0">
    <w:p w:rsidR="00DE431F" w:rsidRDefault="00DE431F" w:rsidP="00B1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7" w:rsidRDefault="004F0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7" w:rsidRDefault="004F07A7">
    <w:pPr>
      <w:pStyle w:val="Footer"/>
    </w:pPr>
    <w:r>
      <w:rPr>
        <w:noProof/>
      </w:rPr>
      <w:drawing>
        <wp:anchor distT="0" distB="0" distL="114300" distR="114300" simplePos="0" relativeHeight="251661312" behindDoc="0" locked="0" layoutInCell="1" allowOverlap="1" wp14:anchorId="2EFDD107" wp14:editId="5A48D195">
          <wp:simplePos x="0" y="0"/>
          <wp:positionH relativeFrom="column">
            <wp:posOffset>-88900</wp:posOffset>
          </wp:positionH>
          <wp:positionV relativeFrom="paragraph">
            <wp:posOffset>-293370</wp:posOffset>
          </wp:positionV>
          <wp:extent cx="6577965" cy="8267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7965" cy="826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A0EA4A" wp14:editId="3648C59E">
          <wp:simplePos x="0" y="0"/>
          <wp:positionH relativeFrom="column">
            <wp:posOffset>0</wp:posOffset>
          </wp:positionH>
          <wp:positionV relativeFrom="paragraph">
            <wp:posOffset>488950</wp:posOffset>
          </wp:positionV>
          <wp:extent cx="1469390" cy="438150"/>
          <wp:effectExtent l="0" t="0" r="0" b="0"/>
          <wp:wrapNone/>
          <wp:docPr id="14" name="Picture 14" descr="P:\Templates\OCHA Logo\UN-OCHA-Logo_hor-blu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mplates\OCHA Logo\UN-OCHA-Logo_hor-blu66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9390" cy="4381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7" w:rsidRDefault="004F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1F" w:rsidRDefault="00DE431F" w:rsidP="00B15C60">
      <w:pPr>
        <w:spacing w:after="0" w:line="240" w:lineRule="auto"/>
      </w:pPr>
      <w:r>
        <w:separator/>
      </w:r>
    </w:p>
  </w:footnote>
  <w:footnote w:type="continuationSeparator" w:id="0">
    <w:p w:rsidR="00DE431F" w:rsidRDefault="00DE431F" w:rsidP="00B1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7" w:rsidRDefault="004F0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C60" w:rsidRDefault="00B15C60" w:rsidP="00B15C60">
    <w:pPr>
      <w:pStyle w:val="Header"/>
      <w:jc w:val="right"/>
      <w:rPr>
        <w:rFonts w:ascii="Arial" w:hAnsi="Arial" w:cs="Arial"/>
        <w:b/>
        <w:color w:val="0070C0"/>
        <w:sz w:val="40"/>
        <w:szCs w:val="40"/>
      </w:rPr>
    </w:pPr>
    <w:r>
      <w:ptab w:relativeTo="margin" w:alignment="center" w:leader="none"/>
    </w:r>
    <w:r>
      <w:ptab w:relativeTo="margin" w:alignment="right" w:leader="none"/>
    </w:r>
    <w:r w:rsidRPr="003353C1">
      <w:rPr>
        <w:rFonts w:ascii="Arial" w:hAnsi="Arial" w:cs="Arial"/>
        <w:b/>
        <w:noProof/>
        <w:color w:val="0070C0"/>
        <w:sz w:val="40"/>
        <w:szCs w:val="40"/>
        <w:lang w:val="en-GB" w:eastAsia="ja-JP"/>
      </w:rPr>
      <w:t>INSARAG</w:t>
    </w:r>
    <w:r>
      <w:rPr>
        <w:rFonts w:ascii="Arial" w:hAnsi="Arial" w:cs="Arial"/>
        <w:b/>
        <w:noProof/>
        <w:color w:val="0070C0"/>
        <w:sz w:val="44"/>
        <w:lang w:val="en-GB" w:eastAsia="ja-JP"/>
      </w:rPr>
      <w:t xml:space="preserve"> </w:t>
    </w:r>
    <w:r>
      <w:rPr>
        <w:rFonts w:ascii="Arial" w:hAnsi="Arial" w:cs="Arial"/>
        <w:b/>
        <w:noProof/>
        <w:color w:val="0070C0"/>
        <w:sz w:val="40"/>
        <w:szCs w:val="40"/>
        <w:lang w:val="en-GB" w:eastAsia="ja-JP"/>
      </w:rPr>
      <w:t>Medical</w:t>
    </w:r>
    <w:r w:rsidRPr="003353C1">
      <w:rPr>
        <w:rFonts w:ascii="Arial" w:hAnsi="Arial" w:cs="Arial"/>
        <w:b/>
        <w:noProof/>
        <w:color w:val="0070C0"/>
        <w:sz w:val="40"/>
        <w:szCs w:val="40"/>
        <w:lang w:val="en-GB" w:eastAsia="ja-JP"/>
      </w:rPr>
      <w:t xml:space="preserve"> Working Group</w:t>
    </w:r>
    <w:r w:rsidRPr="003353C1">
      <w:rPr>
        <w:rFonts w:ascii="Arial" w:hAnsi="Arial" w:cs="Arial"/>
        <w:b/>
        <w:color w:val="0070C0"/>
        <w:sz w:val="40"/>
        <w:szCs w:val="40"/>
      </w:rPr>
      <w:t xml:space="preserve"> Meeting</w:t>
    </w:r>
    <w:r>
      <w:rPr>
        <w:rFonts w:ascii="Arial" w:hAnsi="Arial" w:cs="Arial"/>
        <w:b/>
        <w:color w:val="0070C0"/>
        <w:sz w:val="40"/>
        <w:szCs w:val="40"/>
      </w:rPr>
      <w:t xml:space="preserve"> </w:t>
    </w:r>
  </w:p>
  <w:p w:rsidR="00B15C60" w:rsidRDefault="00B15C60" w:rsidP="00B15C60">
    <w:pPr>
      <w:pStyle w:val="Header"/>
      <w:jc w:val="right"/>
    </w:pPr>
    <w:r w:rsidRPr="006D5376">
      <w:rPr>
        <w:rFonts w:ascii="Arial" w:hAnsi="Arial" w:cs="Arial"/>
        <w:color w:val="808080" w:themeColor="background1" w:themeShade="80"/>
        <w:sz w:val="32"/>
      </w:rPr>
      <w:t>Chairman’s Summary</w:t>
    </w:r>
    <w:r>
      <w:rPr>
        <w:rFonts w:ascii="Arial" w:hAnsi="Arial" w:cs="Arial"/>
        <w:color w:val="808080" w:themeColor="background1" w:themeShade="80"/>
        <w:sz w:val="32"/>
      </w:rPr>
      <w:t xml:space="preserve"> 9-11 May 2022, Geneva Switzerland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7" w:rsidRDefault="004F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3EF8"/>
    <w:multiLevelType w:val="hybridMultilevel"/>
    <w:tmpl w:val="77904954"/>
    <w:lvl w:ilvl="0" w:tplc="ECAAF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A2E15"/>
    <w:multiLevelType w:val="hybridMultilevel"/>
    <w:tmpl w:val="3FE6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74C4A"/>
    <w:multiLevelType w:val="hybridMultilevel"/>
    <w:tmpl w:val="D1B6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60"/>
    <w:rsid w:val="00010373"/>
    <w:rsid w:val="001D600D"/>
    <w:rsid w:val="00260225"/>
    <w:rsid w:val="00324AB0"/>
    <w:rsid w:val="004F07A7"/>
    <w:rsid w:val="005132D0"/>
    <w:rsid w:val="00AE5886"/>
    <w:rsid w:val="00B15C60"/>
    <w:rsid w:val="00DE431F"/>
    <w:rsid w:val="00E074C6"/>
    <w:rsid w:val="00EA0382"/>
    <w:rsid w:val="00F9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11F5"/>
  <w15:chartTrackingRefBased/>
  <w15:docId w15:val="{308E1937-B2BC-46E4-BDC8-924A92F9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60"/>
  </w:style>
  <w:style w:type="paragraph" w:styleId="Footer">
    <w:name w:val="footer"/>
    <w:basedOn w:val="Normal"/>
    <w:link w:val="FooterChar"/>
    <w:uiPriority w:val="99"/>
    <w:unhideWhenUsed/>
    <w:rsid w:val="00B1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60"/>
  </w:style>
  <w:style w:type="paragraph" w:styleId="ListParagraph">
    <w:name w:val="List Paragraph"/>
    <w:basedOn w:val="Normal"/>
    <w:uiPriority w:val="34"/>
    <w:qFormat/>
    <w:rsid w:val="00B15C60"/>
    <w:pPr>
      <w:ind w:left="720"/>
      <w:contextualSpacing/>
    </w:pPr>
  </w:style>
  <w:style w:type="paragraph" w:styleId="NormalWeb">
    <w:name w:val="Normal (Web)"/>
    <w:basedOn w:val="Normal"/>
    <w:uiPriority w:val="99"/>
    <w:semiHidden/>
    <w:unhideWhenUsed/>
    <w:rsid w:val="0001037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Hyperlink">
    <w:name w:val="Hyperlink"/>
    <w:basedOn w:val="DefaultParagraphFont"/>
    <w:uiPriority w:val="99"/>
    <w:unhideWhenUsed/>
    <w:rsid w:val="00010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sarag.org/wp-content/uploads/2018/12/Attachment_C_Defining_USAR_medicine_INSARAG_MWG_Final_agreed.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Macintyre</dc:creator>
  <cp:keywords/>
  <dc:description/>
  <cp:lastModifiedBy>Anthony Macintyre</cp:lastModifiedBy>
  <cp:revision>5</cp:revision>
  <dcterms:created xsi:type="dcterms:W3CDTF">2022-05-11T13:28:00Z</dcterms:created>
  <dcterms:modified xsi:type="dcterms:W3CDTF">2022-05-13T14:02:00Z</dcterms:modified>
</cp:coreProperties>
</file>